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08" w:rsidRDefault="00197408" w:rsidP="00882316">
      <w:pPr>
        <w:spacing w:after="0" w:line="240" w:lineRule="auto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LESNICTVÍ</w:t>
      </w:r>
    </w:p>
    <w:p w:rsidR="00197408" w:rsidRDefault="00197408" w:rsidP="00882316">
      <w:pPr>
        <w:spacing w:after="0" w:line="240" w:lineRule="auto"/>
        <w:rPr>
          <w:rFonts w:ascii="Arial" w:hAnsi="Arial" w:cs="Arial"/>
          <w:b/>
          <w:caps/>
          <w:sz w:val="28"/>
          <w:szCs w:val="28"/>
        </w:rPr>
      </w:pPr>
    </w:p>
    <w:p w:rsidR="008D41E0" w:rsidRDefault="008D41E0" w:rsidP="00882316">
      <w:pPr>
        <w:spacing w:after="0" w:line="240" w:lineRule="auto"/>
        <w:rPr>
          <w:rFonts w:ascii="Arial" w:hAnsi="Arial" w:cs="Arial"/>
          <w:b/>
          <w:caps/>
          <w:sz w:val="28"/>
          <w:szCs w:val="28"/>
        </w:rPr>
      </w:pPr>
    </w:p>
    <w:p w:rsidR="008D41E0" w:rsidRPr="00312451" w:rsidRDefault="008D41E0" w:rsidP="008D41E0">
      <w:pPr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Lesní pozemky pokrývají 2 666 376 ha, což představuje 33,9 % rozlohy naší republiky.</w:t>
      </w:r>
    </w:p>
    <w:p w:rsidR="008D41E0" w:rsidRPr="00312451" w:rsidRDefault="008D41E0" w:rsidP="008D41E0">
      <w:pPr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Zhruba polovinu lesů v ČR spravuje státní podnik Lesy České republiky. Dalšími významnými vlastníky jsou soukromí vla</w:t>
      </w:r>
      <w:r w:rsidR="00312451">
        <w:rPr>
          <w:rFonts w:ascii="Arial" w:hAnsi="Arial" w:cs="Arial"/>
        </w:rPr>
        <w:t>stníci (19 %), města a obce (17</w:t>
      </w:r>
      <w:r w:rsidRPr="00312451">
        <w:rPr>
          <w:rFonts w:ascii="Arial" w:hAnsi="Arial" w:cs="Arial"/>
        </w:rPr>
        <w:t xml:space="preserve">%). </w:t>
      </w:r>
    </w:p>
    <w:p w:rsidR="008D41E0" w:rsidRDefault="008D41E0" w:rsidP="008D41E0">
      <w:pPr>
        <w:pStyle w:val="Bezmezer"/>
        <w:jc w:val="both"/>
        <w:rPr>
          <w:u w:val="none"/>
        </w:rPr>
      </w:pPr>
    </w:p>
    <w:p w:rsidR="008D41E0" w:rsidRPr="00F56140" w:rsidRDefault="008D41E0" w:rsidP="008D41E0">
      <w:pPr>
        <w:pStyle w:val="Bezmezer"/>
        <w:jc w:val="both"/>
        <w:rPr>
          <w:u w:val="none"/>
        </w:rPr>
      </w:pPr>
      <w:r w:rsidRPr="00F56140">
        <w:rPr>
          <w:u w:val="none"/>
        </w:rPr>
        <w:t>DRUHOVÉ SLOŽENÍ LESŮ</w:t>
      </w:r>
    </w:p>
    <w:p w:rsidR="009C40A3" w:rsidRDefault="008D41E0" w:rsidP="008D41E0">
      <w:pPr>
        <w:pStyle w:val="1Radek-normaltext"/>
        <w:ind w:firstLine="0"/>
        <w:rPr>
          <w:rFonts w:ascii="Arial" w:hAnsi="Arial" w:cs="Arial"/>
          <w:sz w:val="22"/>
          <w:szCs w:val="22"/>
        </w:rPr>
      </w:pPr>
      <w:r w:rsidRPr="00F56140">
        <w:rPr>
          <w:rFonts w:ascii="Arial" w:hAnsi="Arial" w:cs="Arial"/>
          <w:sz w:val="22"/>
          <w:szCs w:val="22"/>
        </w:rPr>
        <w:t>Plocha hlavních jehličnatých dřevin tj. smrku a borovice se nadále snižuje, zatímco podíl jedle vykazuje setrvale mírný nárůst. Zvyšuje se také podíl listnatých dřevin</w:t>
      </w:r>
      <w:r>
        <w:rPr>
          <w:rFonts w:ascii="Arial" w:hAnsi="Arial" w:cs="Arial"/>
          <w:sz w:val="22"/>
          <w:szCs w:val="22"/>
        </w:rPr>
        <w:t>,</w:t>
      </w:r>
      <w:r w:rsidRPr="00F56140">
        <w:rPr>
          <w:rFonts w:ascii="Arial" w:hAnsi="Arial" w:cs="Arial"/>
          <w:sz w:val="22"/>
          <w:szCs w:val="22"/>
        </w:rPr>
        <w:t xml:space="preserve"> zejména buku a dubu. Je to výsledek </w:t>
      </w:r>
    </w:p>
    <w:p w:rsidR="008D41E0" w:rsidRPr="00F56140" w:rsidRDefault="008D41E0" w:rsidP="008D41E0">
      <w:pPr>
        <w:pStyle w:val="1Radek-normaltext"/>
        <w:ind w:firstLine="0"/>
        <w:rPr>
          <w:rFonts w:ascii="Arial" w:hAnsi="Arial" w:cs="Arial"/>
          <w:sz w:val="22"/>
          <w:szCs w:val="22"/>
        </w:rPr>
      </w:pPr>
      <w:r w:rsidRPr="00F56140">
        <w:rPr>
          <w:rFonts w:ascii="Arial" w:hAnsi="Arial" w:cs="Arial"/>
          <w:sz w:val="22"/>
          <w:szCs w:val="22"/>
        </w:rPr>
        <w:t xml:space="preserve">trvalého úsilí lesníků o dosažení optimální druhové skladby lesů, které je dlouhodobě podporováno cílenou dotační politikou státu.   </w:t>
      </w:r>
    </w:p>
    <w:p w:rsidR="008D41E0" w:rsidRPr="00F56140" w:rsidRDefault="008D41E0" w:rsidP="008D41E0">
      <w:pPr>
        <w:pStyle w:val="1Radek-normaltext"/>
        <w:ind w:firstLine="0"/>
        <w:rPr>
          <w:rFonts w:ascii="Arial" w:hAnsi="Arial" w:cs="Arial"/>
          <w:sz w:val="22"/>
          <w:szCs w:val="22"/>
        </w:rPr>
      </w:pPr>
    </w:p>
    <w:p w:rsidR="008D41E0" w:rsidRPr="00F56140" w:rsidRDefault="00C13801" w:rsidP="008D41E0">
      <w:pPr>
        <w:pStyle w:val="1Radek-normaltext"/>
        <w:ind w:firstLine="0"/>
        <w:rPr>
          <w:noProof/>
        </w:rPr>
      </w:pPr>
      <w:r>
        <w:rPr>
          <w:noProof/>
        </w:rPr>
        <w:drawing>
          <wp:inline distT="0" distB="0" distL="0" distR="0" wp14:anchorId="6AF6F5D1" wp14:editId="24227893">
            <wp:extent cx="4781550" cy="3343275"/>
            <wp:effectExtent l="0" t="0" r="19050" b="9525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D41E0" w:rsidRDefault="008D41E0" w:rsidP="008D41E0">
      <w:pPr>
        <w:pStyle w:val="1Radek-normaltext"/>
        <w:ind w:firstLine="0"/>
        <w:rPr>
          <w:noProof/>
        </w:rPr>
      </w:pPr>
    </w:p>
    <w:p w:rsidR="008D41E0" w:rsidRPr="00F56140" w:rsidRDefault="008D41E0" w:rsidP="008D41E0">
      <w:pPr>
        <w:pStyle w:val="1Radek-normaltext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Zdroj: Ústav pro hospodářskou úpravu lesů</w:t>
      </w:r>
    </w:p>
    <w:p w:rsidR="00722334" w:rsidRDefault="00722334" w:rsidP="008D41E0">
      <w:pPr>
        <w:pStyle w:val="Bezmezer"/>
        <w:jc w:val="both"/>
        <w:rPr>
          <w:u w:val="none"/>
        </w:rPr>
      </w:pPr>
    </w:p>
    <w:p w:rsidR="008D41E0" w:rsidRPr="00F56140" w:rsidRDefault="008D41E0" w:rsidP="008D41E0">
      <w:pPr>
        <w:pStyle w:val="Bezmezer"/>
        <w:jc w:val="both"/>
        <w:rPr>
          <w:rFonts w:cs="Arial"/>
        </w:rPr>
      </w:pPr>
      <w:r w:rsidRPr="00F56140">
        <w:rPr>
          <w:u w:val="none"/>
        </w:rPr>
        <w:t>OBNOVA LESA</w:t>
      </w:r>
    </w:p>
    <w:p w:rsidR="008D41E0" w:rsidRPr="00F56140" w:rsidRDefault="008D41E0" w:rsidP="008D41E0">
      <w:pPr>
        <w:jc w:val="both"/>
        <w:rPr>
          <w:rFonts w:cs="Arial"/>
        </w:rPr>
      </w:pPr>
      <w:r w:rsidRPr="00F56140">
        <w:rPr>
          <w:rFonts w:cs="Arial"/>
        </w:rPr>
        <w:t>Obnova lesních porostů je předpokladem trvalého a vyrovnaného plnění všech funkcí lesa. Přirozená obnova je vhodná tam, kde druhová skladba dřevin a jejich ekotypů odpovídá danému stanovišti. Její úspěšnost je mimo jiné limitována stanovištními podmínkami. V roce 2014 bylo celkem obnoveno 25 929 ha lesa, z toho 5 726 ha představovala obnova přirozená.</w:t>
      </w:r>
    </w:p>
    <w:p w:rsidR="00722334" w:rsidRDefault="00722334" w:rsidP="00722334">
      <w:pPr>
        <w:spacing w:after="0" w:line="240" w:lineRule="auto"/>
        <w:rPr>
          <w:rFonts w:ascii="Arial" w:hAnsi="Arial" w:cs="Arial"/>
          <w:b/>
        </w:rPr>
      </w:pPr>
    </w:p>
    <w:p w:rsidR="00722334" w:rsidRPr="006D1204" w:rsidRDefault="00722334" w:rsidP="00722334">
      <w:pPr>
        <w:spacing w:after="0" w:line="240" w:lineRule="auto"/>
        <w:rPr>
          <w:rFonts w:ascii="Arial" w:hAnsi="Arial" w:cs="Arial"/>
          <w:b/>
        </w:rPr>
      </w:pPr>
      <w:r w:rsidRPr="006D1204">
        <w:rPr>
          <w:rFonts w:ascii="Arial" w:hAnsi="Arial" w:cs="Arial"/>
          <w:b/>
        </w:rPr>
        <w:t>Obnova lesa v ha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9"/>
        <w:gridCol w:w="1042"/>
        <w:gridCol w:w="1297"/>
        <w:gridCol w:w="1303"/>
        <w:gridCol w:w="1297"/>
        <w:gridCol w:w="1297"/>
      </w:tblGrid>
      <w:tr w:rsidR="00722334" w:rsidRPr="006D1204" w:rsidTr="00665331">
        <w:trPr>
          <w:trHeight w:val="55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Způsob obnovy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2010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2012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2013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2014</w:t>
            </w:r>
          </w:p>
        </w:tc>
      </w:tr>
      <w:tr w:rsidR="00722334" w:rsidRPr="006D1204" w:rsidTr="00665331">
        <w:trPr>
          <w:trHeight w:val="2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Umělá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21 867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21 859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19 903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19 920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20 203</w:t>
            </w:r>
          </w:p>
        </w:tc>
      </w:tr>
      <w:tr w:rsidR="00722334" w:rsidRPr="006D1204" w:rsidTr="00665331">
        <w:trPr>
          <w:trHeight w:val="559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lastRenderedPageBreak/>
              <w:t>z toho: opakovaná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4 371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3 087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3 751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4 327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4 634</w:t>
            </w:r>
          </w:p>
        </w:tc>
      </w:tr>
      <w:tr w:rsidR="00722334" w:rsidRPr="006D1204" w:rsidTr="00665331">
        <w:trPr>
          <w:trHeight w:val="2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Přirozená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3 422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5 127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5 561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6 112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5 726</w:t>
            </w:r>
          </w:p>
        </w:tc>
      </w:tr>
      <w:tr w:rsidR="00722334" w:rsidRPr="006D1204" w:rsidTr="00665331">
        <w:trPr>
          <w:trHeight w:val="280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Celkem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25 309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26 986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25 464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26 032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25 929</w:t>
            </w:r>
          </w:p>
        </w:tc>
      </w:tr>
    </w:tbl>
    <w:p w:rsidR="00722334" w:rsidRPr="006D1204" w:rsidRDefault="00722334" w:rsidP="007223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Zdroj</w:t>
      </w:r>
      <w:r w:rsidRPr="006D1204">
        <w:rPr>
          <w:rFonts w:ascii="Arial" w:hAnsi="Arial" w:cs="Arial"/>
          <w:b/>
        </w:rPr>
        <w:t>:</w:t>
      </w:r>
      <w:r w:rsidRPr="006D1204">
        <w:rPr>
          <w:rFonts w:ascii="Arial" w:hAnsi="Arial" w:cs="Arial"/>
        </w:rPr>
        <w:t xml:space="preserve"> ČSÚ</w:t>
      </w:r>
    </w:p>
    <w:p w:rsidR="008D41E0" w:rsidRPr="00F56140" w:rsidRDefault="008D41E0" w:rsidP="008D41E0">
      <w:pPr>
        <w:jc w:val="both"/>
        <w:rPr>
          <w:rFonts w:cs="Arial"/>
        </w:rPr>
      </w:pPr>
    </w:p>
    <w:p w:rsidR="008D41E0" w:rsidRPr="00F56140" w:rsidRDefault="008D41E0" w:rsidP="008D41E0">
      <w:pPr>
        <w:pStyle w:val="Bezmezer"/>
        <w:jc w:val="both"/>
        <w:rPr>
          <w:rFonts w:cs="Arial"/>
        </w:rPr>
      </w:pPr>
      <w:r w:rsidRPr="00F56140">
        <w:rPr>
          <w:u w:val="none"/>
        </w:rPr>
        <w:t>ZÁSOBA DŘEVA</w:t>
      </w:r>
    </w:p>
    <w:p w:rsidR="008D41E0" w:rsidRPr="00312451" w:rsidRDefault="008D41E0" w:rsidP="008D41E0">
      <w:pPr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 xml:space="preserve">Celkové zásoby dříví v lesích v ČR narůstají, od roku 1930 více než dvojnásobně (v roce 2014 </w:t>
      </w:r>
      <w:r w:rsidR="00312451">
        <w:rPr>
          <w:rFonts w:ascii="Arial" w:hAnsi="Arial" w:cs="Arial"/>
        </w:rPr>
        <w:t>-</w:t>
      </w:r>
      <w:r w:rsidRPr="00312451">
        <w:rPr>
          <w:rFonts w:ascii="Arial" w:hAnsi="Arial" w:cs="Arial"/>
        </w:rPr>
        <w:t xml:space="preserve"> 689 mil. m</w:t>
      </w:r>
      <w:r w:rsidRPr="00312451">
        <w:rPr>
          <w:rFonts w:ascii="Arial" w:hAnsi="Arial" w:cs="Arial"/>
          <w:vertAlign w:val="superscript"/>
        </w:rPr>
        <w:t>3</w:t>
      </w:r>
      <w:r w:rsidRPr="00312451">
        <w:rPr>
          <w:rFonts w:ascii="Arial" w:hAnsi="Arial" w:cs="Arial"/>
        </w:rPr>
        <w:t>). Všechny zásoby ale nejsou dostupné pro těžbu dříví. Těžitelnost zásob dříví v lese ochranném a lese zvláštního určení je limitována plněním ochranných funkcí nebo účelovým hospodařením v lesích s režimem zvýšené ochrany, v rezervacích a v prvních zónách národních parků je těžba dříví téměř vyloučena.</w:t>
      </w:r>
    </w:p>
    <w:p w:rsidR="00C6279C" w:rsidRDefault="00C6279C" w:rsidP="00722334">
      <w:pPr>
        <w:spacing w:after="0" w:line="240" w:lineRule="auto"/>
        <w:rPr>
          <w:rFonts w:ascii="Arial" w:hAnsi="Arial" w:cs="Arial"/>
          <w:b/>
        </w:rPr>
      </w:pPr>
    </w:p>
    <w:p w:rsidR="00C6279C" w:rsidRDefault="00C6279C" w:rsidP="00722334">
      <w:pPr>
        <w:spacing w:after="0" w:line="240" w:lineRule="auto"/>
        <w:rPr>
          <w:rFonts w:ascii="Arial" w:hAnsi="Arial" w:cs="Arial"/>
          <w:b/>
        </w:rPr>
      </w:pPr>
    </w:p>
    <w:p w:rsidR="00722334" w:rsidRPr="006D1204" w:rsidRDefault="00312451" w:rsidP="00722334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Celkové zásoby dřeva v mil. m3</w:t>
      </w:r>
    </w:p>
    <w:p w:rsidR="00722334" w:rsidRDefault="00722334" w:rsidP="00722334">
      <w:pPr>
        <w:spacing w:after="0" w:line="240" w:lineRule="auto"/>
        <w:rPr>
          <w:rFonts w:ascii="Arial" w:hAnsi="Arial" w:cs="Arial"/>
          <w:i/>
        </w:rPr>
      </w:pPr>
    </w:p>
    <w:p w:rsidR="00722334" w:rsidRPr="006D1204" w:rsidRDefault="00C13801" w:rsidP="00722334">
      <w:pPr>
        <w:spacing w:after="0" w:line="240" w:lineRule="auto"/>
        <w:rPr>
          <w:rFonts w:ascii="Arial" w:hAnsi="Arial" w:cs="Arial"/>
          <w:b/>
          <w:i/>
        </w:rPr>
      </w:pPr>
      <w:r>
        <w:rPr>
          <w:noProof/>
        </w:rPr>
        <w:drawing>
          <wp:inline distT="0" distB="0" distL="0" distR="0" wp14:anchorId="7396B67D" wp14:editId="77D033DB">
            <wp:extent cx="5760720" cy="3154017"/>
            <wp:effectExtent l="0" t="0" r="11430" b="2794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22334" w:rsidRPr="0064446F" w:rsidRDefault="00722334" w:rsidP="00722334">
      <w:pPr>
        <w:spacing w:after="0" w:line="240" w:lineRule="auto"/>
        <w:rPr>
          <w:rFonts w:ascii="Arial" w:hAnsi="Arial" w:cs="Arial"/>
          <w:i/>
        </w:rPr>
      </w:pPr>
      <w:r w:rsidRPr="0064446F">
        <w:rPr>
          <w:rFonts w:ascii="Arial" w:hAnsi="Arial" w:cs="Arial"/>
          <w:i/>
        </w:rPr>
        <w:t>Poznámka: Zásoba se udává v m</w:t>
      </w:r>
      <w:r w:rsidRPr="0064446F">
        <w:rPr>
          <w:rFonts w:ascii="Arial" w:hAnsi="Arial" w:cs="Arial"/>
          <w:i/>
          <w:vertAlign w:val="superscript"/>
        </w:rPr>
        <w:t>3</w:t>
      </w:r>
      <w:r w:rsidRPr="0064446F">
        <w:rPr>
          <w:rFonts w:ascii="Arial" w:hAnsi="Arial" w:cs="Arial"/>
          <w:i/>
        </w:rPr>
        <w:t xml:space="preserve"> bez kůry (hmota hroubí).</w:t>
      </w:r>
    </w:p>
    <w:p w:rsidR="00722334" w:rsidRPr="0064446F" w:rsidRDefault="00722334" w:rsidP="00722334">
      <w:pPr>
        <w:spacing w:after="0" w:line="240" w:lineRule="auto"/>
        <w:rPr>
          <w:rFonts w:ascii="Arial" w:hAnsi="Arial" w:cs="Arial"/>
        </w:rPr>
      </w:pPr>
    </w:p>
    <w:p w:rsidR="00722334" w:rsidRDefault="00722334" w:rsidP="007223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Zdroj</w:t>
      </w:r>
      <w:r w:rsidRPr="006D1204">
        <w:rPr>
          <w:rFonts w:ascii="Arial" w:hAnsi="Arial" w:cs="Arial"/>
        </w:rPr>
        <w:t>: ÚHÚL</w:t>
      </w:r>
    </w:p>
    <w:p w:rsidR="00722334" w:rsidRPr="006D1204" w:rsidRDefault="00722334" w:rsidP="00722334">
      <w:pPr>
        <w:spacing w:after="0" w:line="240" w:lineRule="auto"/>
        <w:rPr>
          <w:rFonts w:ascii="Arial" w:hAnsi="Arial" w:cs="Arial"/>
        </w:rPr>
      </w:pPr>
    </w:p>
    <w:p w:rsidR="00722334" w:rsidRDefault="00722334" w:rsidP="008D41E0">
      <w:pPr>
        <w:jc w:val="both"/>
      </w:pPr>
    </w:p>
    <w:p w:rsidR="008D41E0" w:rsidRPr="00F56140" w:rsidRDefault="008D41E0" w:rsidP="008D41E0">
      <w:pPr>
        <w:pStyle w:val="Bezmezer"/>
        <w:jc w:val="both"/>
        <w:rPr>
          <w:rFonts w:cs="Arial"/>
        </w:rPr>
      </w:pPr>
      <w:r w:rsidRPr="00F56140">
        <w:rPr>
          <w:u w:val="none"/>
        </w:rPr>
        <w:t>TĚŽBA DŘEVA</w:t>
      </w:r>
    </w:p>
    <w:p w:rsidR="008D41E0" w:rsidRPr="00312451" w:rsidRDefault="008D41E0" w:rsidP="008D41E0">
      <w:pPr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V lesích ČR bylo v roce 2014 vytěženo celkem 15,48 mil. m</w:t>
      </w:r>
      <w:r w:rsidRPr="00312451">
        <w:rPr>
          <w:rFonts w:ascii="Arial" w:hAnsi="Arial" w:cs="Arial"/>
          <w:vertAlign w:val="superscript"/>
        </w:rPr>
        <w:t xml:space="preserve">3 </w:t>
      </w:r>
      <w:r w:rsidRPr="00312451">
        <w:rPr>
          <w:rFonts w:ascii="Arial" w:hAnsi="Arial" w:cs="Arial"/>
        </w:rPr>
        <w:t xml:space="preserve">surového dříví, </w:t>
      </w:r>
      <w:r w:rsidR="00312451">
        <w:rPr>
          <w:rFonts w:ascii="Arial" w:hAnsi="Arial" w:cs="Arial"/>
        </w:rPr>
        <w:t>z toho 13, 47 mil. m3</w:t>
      </w:r>
      <w:r w:rsidRPr="00312451">
        <w:rPr>
          <w:rFonts w:ascii="Arial" w:hAnsi="Arial" w:cs="Arial"/>
        </w:rPr>
        <w:t xml:space="preserve"> představovala těžba jehličnatá. Za stejné období v lesích přirostlo 21,8 mil. m</w:t>
      </w:r>
      <w:r w:rsidRPr="00312451">
        <w:rPr>
          <w:rFonts w:ascii="Arial" w:hAnsi="Arial" w:cs="Arial"/>
          <w:vertAlign w:val="superscript"/>
        </w:rPr>
        <w:t>3</w:t>
      </w:r>
      <w:r w:rsidRPr="00312451">
        <w:rPr>
          <w:rFonts w:ascii="Arial" w:hAnsi="Arial" w:cs="Arial"/>
        </w:rPr>
        <w:t xml:space="preserve"> dříví. Těžbou bylo využito pouze 71 % celkového běžného přírůstu. Z těchto údajů je patrné, že těžba dřeva je dlouhodobě udržitelná. Tento stav vypovídá o naplňování principu trvale udržitelného hospodaření, který je prosazován ve všech zemích s vyspělým lesním hospodářstvím.</w:t>
      </w:r>
    </w:p>
    <w:p w:rsidR="00311865" w:rsidRDefault="00311865" w:rsidP="00722334">
      <w:pPr>
        <w:spacing w:after="0" w:line="240" w:lineRule="auto"/>
        <w:rPr>
          <w:rFonts w:ascii="Arial" w:hAnsi="Arial" w:cs="Arial"/>
          <w:b/>
        </w:rPr>
      </w:pPr>
    </w:p>
    <w:p w:rsidR="00312451" w:rsidRDefault="00312451" w:rsidP="00722334">
      <w:pPr>
        <w:spacing w:after="0" w:line="240" w:lineRule="auto"/>
        <w:rPr>
          <w:rFonts w:ascii="Arial" w:hAnsi="Arial" w:cs="Arial"/>
          <w:b/>
        </w:rPr>
      </w:pPr>
    </w:p>
    <w:p w:rsidR="00312451" w:rsidRDefault="00312451" w:rsidP="00722334">
      <w:pPr>
        <w:spacing w:after="0" w:line="240" w:lineRule="auto"/>
        <w:rPr>
          <w:rFonts w:ascii="Arial" w:hAnsi="Arial" w:cs="Arial"/>
          <w:b/>
        </w:rPr>
      </w:pPr>
    </w:p>
    <w:p w:rsidR="00312451" w:rsidRDefault="00312451" w:rsidP="00722334">
      <w:pPr>
        <w:spacing w:after="0" w:line="240" w:lineRule="auto"/>
        <w:rPr>
          <w:rFonts w:ascii="Arial" w:hAnsi="Arial" w:cs="Arial"/>
          <w:b/>
        </w:rPr>
      </w:pPr>
    </w:p>
    <w:p w:rsidR="00722334" w:rsidRPr="006D1204" w:rsidRDefault="00722334" w:rsidP="00722334">
      <w:pPr>
        <w:spacing w:after="0" w:line="240" w:lineRule="auto"/>
        <w:rPr>
          <w:rFonts w:ascii="Arial" w:hAnsi="Arial" w:cs="Arial"/>
          <w:b/>
        </w:rPr>
      </w:pPr>
      <w:r w:rsidRPr="006D1204">
        <w:rPr>
          <w:rFonts w:ascii="Arial" w:hAnsi="Arial" w:cs="Arial"/>
          <w:b/>
        </w:rPr>
        <w:t>Těžba dřeva</w:t>
      </w:r>
      <w:r>
        <w:rPr>
          <w:rFonts w:ascii="Arial" w:hAnsi="Arial" w:cs="Arial"/>
          <w:b/>
        </w:rPr>
        <w:t xml:space="preserve"> v letech 2000-2014</w:t>
      </w:r>
    </w:p>
    <w:tbl>
      <w:tblPr>
        <w:tblW w:w="7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1077"/>
        <w:gridCol w:w="1023"/>
        <w:gridCol w:w="1043"/>
        <w:gridCol w:w="974"/>
        <w:gridCol w:w="873"/>
        <w:gridCol w:w="873"/>
      </w:tblGrid>
      <w:tr w:rsidR="00722334" w:rsidRPr="006D1204" w:rsidTr="00665331">
        <w:trPr>
          <w:trHeight w:val="619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Těžba dřeva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Tj.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2000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2010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2012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2013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2014</w:t>
            </w:r>
          </w:p>
        </w:tc>
      </w:tr>
      <w:tr w:rsidR="00722334" w:rsidRPr="006D1204" w:rsidTr="00665331">
        <w:trPr>
          <w:trHeight w:val="619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Jehličnatá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mil. m</w:t>
            </w:r>
            <w:r w:rsidRPr="006D1204">
              <w:rPr>
                <w:rFonts w:ascii="Arial" w:hAnsi="Arial" w:cs="Arial"/>
                <w:bCs/>
                <w:vertAlign w:val="superscript"/>
              </w:rPr>
              <w:t>3</w:t>
            </w:r>
            <w:r w:rsidRPr="006D1204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12,85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 15,07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13,06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13,23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13,47</w:t>
            </w:r>
          </w:p>
        </w:tc>
      </w:tr>
      <w:tr w:rsidR="00722334" w:rsidRPr="006D1204" w:rsidTr="00665331">
        <w:trPr>
          <w:trHeight w:val="317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Listnatá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1,59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 1,67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2,01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2,10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2,00</w:t>
            </w:r>
          </w:p>
        </w:tc>
      </w:tr>
      <w:tr w:rsidR="00722334" w:rsidRPr="006D1204" w:rsidTr="00665331">
        <w:trPr>
          <w:trHeight w:val="317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Celkem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14,44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 16,74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15,06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15,33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15,48</w:t>
            </w:r>
          </w:p>
        </w:tc>
      </w:tr>
      <w:tr w:rsidR="00722334" w:rsidRPr="006D1204" w:rsidTr="00665331">
        <w:trPr>
          <w:trHeight w:val="985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Celkem na 1 obyvatele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6D1204">
              <w:rPr>
                <w:rFonts w:ascii="Arial" w:hAnsi="Arial" w:cs="Arial"/>
                <w:bCs/>
              </w:rPr>
              <w:t>m</w:t>
            </w:r>
            <w:r w:rsidRPr="006D1204">
              <w:rPr>
                <w:rFonts w:ascii="Arial" w:hAnsi="Arial" w:cs="Arial"/>
                <w:bCs/>
                <w:vertAlign w:val="superscript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1,41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 1,59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1,43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1,46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1,47</w:t>
            </w:r>
          </w:p>
        </w:tc>
      </w:tr>
      <w:tr w:rsidR="00722334" w:rsidRPr="006D1204" w:rsidTr="00665331">
        <w:trPr>
          <w:trHeight w:val="920"/>
        </w:trPr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rPr>
                <w:rFonts w:ascii="Arial" w:hAnsi="Arial" w:cs="Arial"/>
                <w:bCs/>
                <w:color w:val="000000"/>
              </w:rPr>
            </w:pPr>
            <w:r w:rsidRPr="006D1204">
              <w:rPr>
                <w:rFonts w:ascii="Arial" w:hAnsi="Arial" w:cs="Arial"/>
                <w:bCs/>
                <w:color w:val="000000"/>
              </w:rPr>
              <w:t>Na 1 ha lesních pozemků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5,48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6D1204">
              <w:rPr>
                <w:rFonts w:ascii="Arial" w:hAnsi="Arial" w:cs="Arial"/>
              </w:rPr>
              <w:t> 6,30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5,66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312451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5,76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334" w:rsidRPr="006D1204" w:rsidRDefault="00722334" w:rsidP="0066533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6D1204">
              <w:rPr>
                <w:rFonts w:ascii="Arial" w:hAnsi="Arial" w:cs="Arial"/>
                <w:color w:val="000000"/>
              </w:rPr>
              <w:t>5,80</w:t>
            </w:r>
          </w:p>
        </w:tc>
      </w:tr>
    </w:tbl>
    <w:p w:rsidR="00722334" w:rsidRPr="006D1204" w:rsidRDefault="00722334" w:rsidP="00722334">
      <w:pPr>
        <w:spacing w:after="0" w:line="240" w:lineRule="auto"/>
        <w:rPr>
          <w:rFonts w:ascii="Arial" w:hAnsi="Arial" w:cs="Arial"/>
          <w:i/>
        </w:rPr>
      </w:pPr>
      <w:r w:rsidRPr="006D1204">
        <w:rPr>
          <w:rFonts w:ascii="Arial" w:hAnsi="Arial" w:cs="Arial"/>
          <w:i/>
        </w:rPr>
        <w:t>Poznámka: údaje jsou udávány v m</w:t>
      </w:r>
      <w:r w:rsidRPr="006D1204">
        <w:rPr>
          <w:rFonts w:ascii="Arial" w:hAnsi="Arial" w:cs="Arial"/>
          <w:i/>
          <w:vertAlign w:val="superscript"/>
        </w:rPr>
        <w:t>3</w:t>
      </w:r>
      <w:r w:rsidRPr="006D1204">
        <w:rPr>
          <w:rFonts w:ascii="Arial" w:hAnsi="Arial" w:cs="Arial"/>
          <w:i/>
        </w:rPr>
        <w:t xml:space="preserve"> hroubí bez kůry.</w:t>
      </w:r>
    </w:p>
    <w:p w:rsidR="00722334" w:rsidRDefault="00312451" w:rsidP="007223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Zdroj</w:t>
      </w:r>
      <w:r w:rsidR="00722334">
        <w:rPr>
          <w:rFonts w:ascii="Arial" w:hAnsi="Arial" w:cs="Arial"/>
        </w:rPr>
        <w:t>: ČSÚ</w:t>
      </w:r>
    </w:p>
    <w:p w:rsidR="00722334" w:rsidRDefault="00722334" w:rsidP="00722334">
      <w:pPr>
        <w:spacing w:after="0" w:line="240" w:lineRule="auto"/>
        <w:rPr>
          <w:rFonts w:ascii="Arial" w:hAnsi="Arial" w:cs="Arial"/>
        </w:rPr>
      </w:pPr>
    </w:p>
    <w:p w:rsidR="00722334" w:rsidRDefault="00722334" w:rsidP="00722334">
      <w:pPr>
        <w:spacing w:after="0" w:line="240" w:lineRule="auto"/>
        <w:rPr>
          <w:rFonts w:ascii="Arial" w:hAnsi="Arial" w:cs="Arial"/>
        </w:rPr>
      </w:pPr>
    </w:p>
    <w:p w:rsidR="00722334" w:rsidRDefault="00C13801" w:rsidP="00722334">
      <w:pPr>
        <w:spacing w:after="0" w:line="240" w:lineRule="auto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5855FD8" wp14:editId="7D99C3EA">
            <wp:extent cx="5200650" cy="3390900"/>
            <wp:effectExtent l="0" t="0" r="19050" b="19050"/>
            <wp:docPr id="5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22334" w:rsidRDefault="00722334" w:rsidP="00722334">
      <w:pPr>
        <w:spacing w:after="0" w:line="240" w:lineRule="auto"/>
        <w:rPr>
          <w:rFonts w:ascii="Arial" w:hAnsi="Arial" w:cs="Arial"/>
          <w:b/>
        </w:rPr>
      </w:pPr>
    </w:p>
    <w:p w:rsidR="00722334" w:rsidRDefault="00722334" w:rsidP="0072233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Zdroj</w:t>
      </w:r>
      <w:r w:rsidRPr="006D1204">
        <w:rPr>
          <w:rFonts w:ascii="Arial" w:hAnsi="Arial" w:cs="Arial"/>
        </w:rPr>
        <w:t>: ÚHÚL</w:t>
      </w:r>
    </w:p>
    <w:p w:rsidR="00722334" w:rsidRDefault="00722334" w:rsidP="00722334">
      <w:pPr>
        <w:spacing w:after="0" w:line="240" w:lineRule="auto"/>
        <w:rPr>
          <w:rFonts w:ascii="Arial" w:hAnsi="Arial" w:cs="Arial"/>
          <w:b/>
        </w:rPr>
      </w:pPr>
    </w:p>
    <w:p w:rsidR="00722334" w:rsidRDefault="00722334" w:rsidP="00722334">
      <w:pPr>
        <w:spacing w:after="0" w:line="240" w:lineRule="auto"/>
        <w:rPr>
          <w:rFonts w:ascii="Arial" w:hAnsi="Arial" w:cs="Arial"/>
          <w:b/>
        </w:rPr>
      </w:pPr>
    </w:p>
    <w:p w:rsidR="00722334" w:rsidRPr="00C6279C" w:rsidRDefault="00C6279C" w:rsidP="008D41E0">
      <w:pPr>
        <w:pStyle w:val="Bezmezer"/>
        <w:jc w:val="both"/>
        <w:rPr>
          <w:u w:val="none"/>
        </w:rPr>
      </w:pPr>
      <w:r w:rsidRPr="00C6279C">
        <w:rPr>
          <w:u w:val="none"/>
        </w:rPr>
        <w:t>STRATEGIE ROZVOJE LESNÍCTVÍ</w:t>
      </w:r>
    </w:p>
    <w:p w:rsidR="00C6279C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Pr="00C663F1" w:rsidRDefault="00C6279C" w:rsidP="00C6279C">
      <w:pPr>
        <w:spacing w:after="0" w:line="240" w:lineRule="auto"/>
        <w:rPr>
          <w:rFonts w:ascii="Arial" w:hAnsi="Arial" w:cs="Arial"/>
        </w:rPr>
      </w:pPr>
      <w:r w:rsidRPr="00C663F1">
        <w:rPr>
          <w:rFonts w:ascii="Arial" w:hAnsi="Arial" w:cs="Arial"/>
          <w:b/>
          <w:bCs/>
        </w:rPr>
        <w:t xml:space="preserve">Posláním lesního hospodářství </w:t>
      </w:r>
      <w:r w:rsidRPr="00C663F1">
        <w:rPr>
          <w:rFonts w:ascii="Arial" w:hAnsi="Arial" w:cs="Arial"/>
        </w:rPr>
        <w:t xml:space="preserve">je udržitelné obhospodařování lesů a multifunkční úloha lesů, poskytování různých lesních produktů, výrobků a služeb způsobem, který nepovede ke zhoršení stavu lesů, účinné využívání zdrojů, optimalizace přínosu lesů a lesnického sektoru </w:t>
      </w:r>
      <w:r w:rsidRPr="00C663F1">
        <w:rPr>
          <w:rFonts w:ascii="Arial" w:hAnsi="Arial" w:cs="Arial"/>
        </w:rPr>
        <w:lastRenderedPageBreak/>
        <w:t>k rozvoji venkova, růstu a vytváření pracovních míst. Podpora udržitelné výroby a spotřeby lesních produktů a výrobků.</w:t>
      </w:r>
    </w:p>
    <w:p w:rsidR="00C6279C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Pr="00C663F1" w:rsidRDefault="00C6279C" w:rsidP="00C6279C">
      <w:pPr>
        <w:spacing w:after="0" w:line="240" w:lineRule="auto"/>
        <w:rPr>
          <w:rFonts w:ascii="Arial" w:hAnsi="Arial" w:cs="Arial"/>
        </w:rPr>
      </w:pPr>
      <w:r w:rsidRPr="00C663F1">
        <w:rPr>
          <w:rFonts w:ascii="Arial" w:hAnsi="Arial" w:cs="Arial"/>
        </w:rPr>
        <w:t>Hlavní strategickou prioritou je zvýšení konkurenceschopnosti a životaschopnosti celého hodnotového řetězce při zachování zásad udržitelného obhospodařování lesů.</w:t>
      </w:r>
    </w:p>
    <w:p w:rsidR="00C6279C" w:rsidRPr="00C663F1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Pr="00C663F1" w:rsidRDefault="00C6279C" w:rsidP="00C6279C">
      <w:pPr>
        <w:spacing w:after="0" w:line="240" w:lineRule="auto"/>
        <w:rPr>
          <w:rFonts w:ascii="Arial" w:hAnsi="Arial" w:cs="Arial"/>
        </w:rPr>
      </w:pPr>
      <w:r w:rsidRPr="00C663F1">
        <w:rPr>
          <w:rFonts w:ascii="Arial" w:hAnsi="Arial" w:cs="Arial"/>
          <w:b/>
          <w:bCs/>
          <w:u w:val="single"/>
        </w:rPr>
        <w:t>Příklady opatření k naplňování strategických cílů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Prevence erozního ohrožení, protipovodňová prevence (realizace opatření meliorací a hrazení bystřin ve veřejném zájmu podle §35 zákona o lesích, zadržování vody v lesních částech povodí, prevence erozního ohrožení s využitím opatření PRV, protipovodňová a protipožární prevence).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Vytvoření dotačních titulů podporujících obnovu lesa stanovištně vhodnými dřevinami (včetně dřevin odolných proti suchu).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Zlepšování degradovaných půd dlouhodobě antropicky zatěžovaných zejména vlivem imisí (biologická, chemická meliorace).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Optimalizovat dostupnost reprodukčního materiálu požadovaného původu pro producenty sadebního materiálu lesních dřevin.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Prostřednictvím podpůrných programů PGRLF (Podpůrný a garanční rolnický a lesnický fond a.s.) nadále podporovat konkurenceschopnost a rozvoj subjektů podnikajících v oblasti lesního hospodářství a zpracování dřeva.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Založit lesnicko-dřevařský fond.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Zejména osvětovou činností podporovat co možná největší využití dřeva jako ekologicky šetrného a trvale obnovitelného zdroje suroviny.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Zachovat nediskriminační přístup ke dřevu pocházejícího z lesů ve vlastnictví státu pro všechny skupiny jeho zpracovatelů.</w:t>
      </w:r>
    </w:p>
    <w:p w:rsidR="00C6279C" w:rsidRPr="00C6279C" w:rsidRDefault="00C6279C" w:rsidP="00C6279C">
      <w:pPr>
        <w:pStyle w:val="Odstavecseseznamem"/>
        <w:numPr>
          <w:ilvl w:val="0"/>
          <w:numId w:val="44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Vytvořit ekonomické nástroje státu směřující materiálové toky dřeva k tuzemskému zpracování s cílem posílit hodnotový řetězec (daňovou výtěž).</w:t>
      </w:r>
    </w:p>
    <w:p w:rsidR="00C6279C" w:rsidRPr="006D1204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Default="00C6279C" w:rsidP="00C6279C">
      <w:pPr>
        <w:spacing w:after="0" w:line="240" w:lineRule="auto"/>
        <w:rPr>
          <w:rFonts w:cs="Arial"/>
          <w:b/>
        </w:rPr>
      </w:pPr>
    </w:p>
    <w:p w:rsidR="00C6279C" w:rsidRPr="00722334" w:rsidRDefault="00C6279C" w:rsidP="00C6279C">
      <w:pPr>
        <w:spacing w:after="0" w:line="240" w:lineRule="auto"/>
        <w:rPr>
          <w:rFonts w:ascii="Arial" w:hAnsi="Arial" w:cs="Arial"/>
        </w:rPr>
      </w:pPr>
      <w:r>
        <w:rPr>
          <w:rFonts w:cs="Arial"/>
          <w:b/>
        </w:rPr>
        <w:t>Text dále pokračuje k tématu Lesnictví</w:t>
      </w:r>
      <w:r w:rsidR="003027FA">
        <w:rPr>
          <w:rFonts w:cs="Arial"/>
          <w:b/>
        </w:rPr>
        <w:t>….</w:t>
      </w:r>
    </w:p>
    <w:p w:rsidR="00722334" w:rsidRDefault="00722334" w:rsidP="008D41E0">
      <w:pPr>
        <w:pStyle w:val="Bezmezer"/>
        <w:jc w:val="both"/>
        <w:rPr>
          <w:u w:val="none"/>
        </w:rPr>
      </w:pPr>
    </w:p>
    <w:p w:rsidR="008D41E0" w:rsidRDefault="008D41E0" w:rsidP="008D41E0">
      <w:pPr>
        <w:pStyle w:val="Bezmezer"/>
        <w:jc w:val="both"/>
        <w:rPr>
          <w:sz w:val="28"/>
          <w:szCs w:val="28"/>
          <w:u w:val="none"/>
        </w:rPr>
      </w:pPr>
      <w:r w:rsidRPr="007E1632">
        <w:rPr>
          <w:sz w:val="28"/>
          <w:szCs w:val="28"/>
          <w:u w:val="none"/>
        </w:rPr>
        <w:t>MYSLIVOST</w:t>
      </w:r>
    </w:p>
    <w:p w:rsidR="007E1632" w:rsidRPr="007E1632" w:rsidRDefault="007E1632" w:rsidP="008D41E0">
      <w:pPr>
        <w:pStyle w:val="Bezmezer"/>
        <w:jc w:val="both"/>
        <w:rPr>
          <w:rFonts w:cs="Arial"/>
          <w:b w:val="0"/>
          <w:sz w:val="28"/>
          <w:szCs w:val="28"/>
        </w:rPr>
      </w:pPr>
    </w:p>
    <w:p w:rsidR="008D41E0" w:rsidRPr="003027FA" w:rsidRDefault="008D41E0" w:rsidP="008D41E0">
      <w:pPr>
        <w:jc w:val="both"/>
        <w:rPr>
          <w:rFonts w:ascii="Arial" w:hAnsi="Arial" w:cs="Arial"/>
        </w:rPr>
      </w:pPr>
      <w:r w:rsidRPr="003027FA">
        <w:rPr>
          <w:rFonts w:ascii="Arial" w:hAnsi="Arial" w:cs="Arial"/>
        </w:rPr>
        <w:t xml:space="preserve">Současná péče o volně žijící živočichy, tedy i o zvěř, navazuje na bohatou historii. V roce 2014 se myslivecky hospodařilo v 5 789 honitbách o celkové výměře 6 873 096 ha, z toho bylo 196 obor a 293 bažantnic. Průměrná výměra honitby byla 1 187 ha.  </w:t>
      </w:r>
    </w:p>
    <w:p w:rsidR="003027FA" w:rsidRPr="003027FA" w:rsidRDefault="003027FA" w:rsidP="003027FA">
      <w:pPr>
        <w:rPr>
          <w:b/>
          <w:bCs/>
        </w:rPr>
      </w:pPr>
      <w:r w:rsidRPr="00E050DB">
        <w:rPr>
          <w:b/>
          <w:bCs/>
        </w:rPr>
        <w:t>Jarní kmenové stavy</w:t>
      </w:r>
      <w:r>
        <w:rPr>
          <w:b/>
          <w:bCs/>
        </w:rPr>
        <w:t xml:space="preserve"> hlavních druhů zvěře v kusech</w:t>
      </w:r>
    </w:p>
    <w:tbl>
      <w:tblPr>
        <w:tblW w:w="8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355"/>
        <w:gridCol w:w="1305"/>
        <w:gridCol w:w="1305"/>
        <w:gridCol w:w="1305"/>
        <w:gridCol w:w="1305"/>
      </w:tblGrid>
      <w:tr w:rsidR="003027FA" w:rsidTr="00312451">
        <w:trPr>
          <w:trHeight w:val="576"/>
        </w:trPr>
        <w:tc>
          <w:tcPr>
            <w:tcW w:w="2235" w:type="dxa"/>
            <w:shd w:val="clear" w:color="auto" w:fill="auto"/>
            <w:vAlign w:val="center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Zvěř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2011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</w:tr>
      <w:tr w:rsidR="003027FA" w:rsidTr="00312451">
        <w:trPr>
          <w:trHeight w:val="592"/>
        </w:trPr>
        <w:tc>
          <w:tcPr>
            <w:tcW w:w="2235" w:type="dxa"/>
            <w:shd w:val="clear" w:color="auto" w:fill="auto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Jelen evropský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30 865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30 838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31 818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26 618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27 666</w:t>
            </w:r>
          </w:p>
        </w:tc>
      </w:tr>
      <w:tr w:rsidR="003027FA" w:rsidTr="00312451">
        <w:trPr>
          <w:trHeight w:val="576"/>
        </w:trPr>
        <w:tc>
          <w:tcPr>
            <w:tcW w:w="2235" w:type="dxa"/>
            <w:shd w:val="clear" w:color="auto" w:fill="auto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Daněk skvrnitý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26 415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26 611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27 745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27 774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28 598</w:t>
            </w:r>
          </w:p>
        </w:tc>
      </w:tr>
      <w:tr w:rsidR="003027FA" w:rsidTr="00312451">
        <w:trPr>
          <w:trHeight w:val="592"/>
        </w:trPr>
        <w:tc>
          <w:tcPr>
            <w:tcW w:w="2235" w:type="dxa"/>
            <w:shd w:val="clear" w:color="auto" w:fill="auto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 xml:space="preserve">Muflon 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21 196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21 294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21 318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19 435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20 076</w:t>
            </w:r>
          </w:p>
        </w:tc>
      </w:tr>
      <w:tr w:rsidR="003027FA" w:rsidTr="00312451">
        <w:trPr>
          <w:trHeight w:val="576"/>
        </w:trPr>
        <w:tc>
          <w:tcPr>
            <w:tcW w:w="2235" w:type="dxa"/>
            <w:shd w:val="clear" w:color="auto" w:fill="auto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Srnec obecný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312 321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302 206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305 052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290 661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288 656</w:t>
            </w:r>
          </w:p>
        </w:tc>
      </w:tr>
      <w:tr w:rsidR="003027FA" w:rsidTr="00312451">
        <w:trPr>
          <w:trHeight w:val="592"/>
        </w:trPr>
        <w:tc>
          <w:tcPr>
            <w:tcW w:w="2235" w:type="dxa"/>
            <w:shd w:val="clear" w:color="auto" w:fill="auto"/>
          </w:tcPr>
          <w:p w:rsidR="003027FA" w:rsidRPr="00312451" w:rsidRDefault="003027FA" w:rsidP="00395E3E">
            <w:pPr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lastRenderedPageBreak/>
              <w:t>Prase divoké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60 500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59 295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64 848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59 175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3027FA" w:rsidRPr="00312451" w:rsidRDefault="003027FA" w:rsidP="00395E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2451">
              <w:rPr>
                <w:rFonts w:ascii="Arial" w:hAnsi="Arial" w:cs="Arial"/>
                <w:sz w:val="20"/>
                <w:szCs w:val="20"/>
              </w:rPr>
              <w:t>59 517</w:t>
            </w:r>
          </w:p>
        </w:tc>
      </w:tr>
    </w:tbl>
    <w:p w:rsidR="003027FA" w:rsidRPr="009B2EC7" w:rsidRDefault="00312451" w:rsidP="003027FA">
      <w:pPr>
        <w:pStyle w:val="RadekPoznamka"/>
        <w:rPr>
          <w:sz w:val="24"/>
        </w:rPr>
      </w:pPr>
      <w:r>
        <w:rPr>
          <w:b/>
          <w:sz w:val="24"/>
        </w:rPr>
        <w:t>Zdroj</w:t>
      </w:r>
      <w:r w:rsidR="003027FA" w:rsidRPr="009B2EC7">
        <w:rPr>
          <w:b/>
          <w:sz w:val="24"/>
        </w:rPr>
        <w:t>:</w:t>
      </w:r>
      <w:r w:rsidR="003027FA" w:rsidRPr="009B2EC7">
        <w:rPr>
          <w:sz w:val="24"/>
        </w:rPr>
        <w:t xml:space="preserve"> </w:t>
      </w:r>
      <w:proofErr w:type="spellStart"/>
      <w:r w:rsidR="003027FA">
        <w:rPr>
          <w:sz w:val="24"/>
        </w:rPr>
        <w:t>MZe</w:t>
      </w:r>
      <w:proofErr w:type="spellEnd"/>
      <w:r w:rsidR="003027FA">
        <w:rPr>
          <w:sz w:val="24"/>
        </w:rPr>
        <w:t xml:space="preserve">, MŽP, </w:t>
      </w:r>
      <w:r w:rsidR="003027FA" w:rsidRPr="009B2EC7">
        <w:rPr>
          <w:sz w:val="24"/>
        </w:rPr>
        <w:t>ČSÚ</w:t>
      </w:r>
    </w:p>
    <w:p w:rsidR="003027FA" w:rsidRDefault="003027FA" w:rsidP="003027FA">
      <w:pPr>
        <w:spacing w:after="0" w:line="240" w:lineRule="auto"/>
        <w:rPr>
          <w:rFonts w:cs="Arial"/>
        </w:rPr>
      </w:pPr>
    </w:p>
    <w:p w:rsidR="003027FA" w:rsidRDefault="003027FA" w:rsidP="003027FA">
      <w:pPr>
        <w:pStyle w:val="Normlnweb"/>
        <w:spacing w:before="0" w:beforeAutospacing="0" w:after="0" w:afterAutospacing="0"/>
        <w:jc w:val="both"/>
      </w:pPr>
    </w:p>
    <w:p w:rsidR="007E1632" w:rsidRDefault="007E1632" w:rsidP="003027FA">
      <w:pPr>
        <w:pStyle w:val="Normlnweb"/>
        <w:spacing w:before="0" w:beforeAutospacing="0" w:after="0" w:afterAutospacing="0"/>
        <w:jc w:val="both"/>
      </w:pPr>
    </w:p>
    <w:p w:rsidR="007E1632" w:rsidRPr="00F422C9" w:rsidRDefault="007E1632" w:rsidP="007E1632">
      <w:pPr>
        <w:pStyle w:val="Normlnweb"/>
        <w:spacing w:before="0" w:beforeAutospacing="0" w:after="0" w:afterAutospacing="0"/>
        <w:jc w:val="both"/>
        <w:rPr>
          <w:sz w:val="22"/>
          <w:szCs w:val="22"/>
        </w:rPr>
      </w:pPr>
      <w:r w:rsidRPr="00F422C9">
        <w:rPr>
          <w:rFonts w:ascii="Arial" w:hAnsi="Arial" w:cs="Arial"/>
          <w:b/>
          <w:sz w:val="22"/>
          <w:szCs w:val="22"/>
        </w:rPr>
        <w:t>LOV ZVĚŘE</w:t>
      </w:r>
      <w:r w:rsidRPr="00F422C9">
        <w:rPr>
          <w:sz w:val="22"/>
          <w:szCs w:val="22"/>
        </w:rPr>
        <w:t xml:space="preserve"> </w:t>
      </w:r>
    </w:p>
    <w:p w:rsidR="007E1632" w:rsidRDefault="007E1632" w:rsidP="007E1632">
      <w:pPr>
        <w:pStyle w:val="Normlnweb"/>
        <w:spacing w:before="0" w:beforeAutospacing="0" w:after="0" w:afterAutospacing="0"/>
        <w:jc w:val="both"/>
      </w:pPr>
      <w:r w:rsidRPr="007A1AC0">
        <w:t xml:space="preserve">Myslivost </w:t>
      </w:r>
      <w:r>
        <w:t>je aktuálně</w:t>
      </w:r>
      <w:r w:rsidRPr="007A1AC0">
        <w:t xml:space="preserve"> jedním z hlavních témat mezi mysliveckou veřejností, zemědělci i lesníky. Z důvodů škod spárkatou zvěří, které dlouhodobě nevykazují snižující se tendenci, byla</w:t>
      </w:r>
      <w:r>
        <w:t xml:space="preserve"> v roce 2015</w:t>
      </w:r>
      <w:r w:rsidRPr="007A1AC0">
        <w:t xml:space="preserve"> provedena novelizace vyhlášky</w:t>
      </w:r>
      <w:r>
        <w:t xml:space="preserve"> č.</w:t>
      </w:r>
      <w:r w:rsidRPr="007A1AC0">
        <w:t xml:space="preserve"> 245/2002 Sb., úpravou doby lovu prasete divokého a siky japonského. </w:t>
      </w:r>
    </w:p>
    <w:p w:rsidR="003027FA" w:rsidRPr="007E1632" w:rsidRDefault="003027FA" w:rsidP="007E1632">
      <w:pPr>
        <w:jc w:val="both"/>
        <w:rPr>
          <w:rFonts w:ascii="Arial" w:hAnsi="Arial" w:cs="Arial"/>
          <w:b/>
        </w:rPr>
      </w:pPr>
    </w:p>
    <w:p w:rsidR="009F1CFA" w:rsidRPr="003027FA" w:rsidRDefault="009F1CFA" w:rsidP="003027FA">
      <w:pPr>
        <w:pStyle w:val="RadekNzTab"/>
      </w:pPr>
      <w:r w:rsidRPr="00C76B68">
        <w:t xml:space="preserve">Lov </w:t>
      </w:r>
      <w:r w:rsidR="003027FA">
        <w:t xml:space="preserve">hlavních druhů zvěře v kusech </w:t>
      </w:r>
    </w:p>
    <w:tbl>
      <w:tblPr>
        <w:tblW w:w="8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239"/>
        <w:gridCol w:w="1461"/>
        <w:gridCol w:w="1461"/>
        <w:gridCol w:w="1462"/>
        <w:gridCol w:w="1462"/>
      </w:tblGrid>
      <w:tr w:rsidR="009F1CFA" w:rsidRPr="009B2EC7" w:rsidTr="00665331">
        <w:trPr>
          <w:trHeight w:val="30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Zvěř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center"/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2010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center"/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2011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center"/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2012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center"/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2013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center"/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2014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Jelen evropský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21 820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20 961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23 120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23 593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eastAsia="Arial Unicode MS" w:hAnsi="Arial" w:cs="Arial"/>
              </w:rPr>
            </w:pPr>
            <w:r w:rsidRPr="00312451">
              <w:rPr>
                <w:rFonts w:ascii="Arial" w:eastAsia="Arial Unicode MS" w:hAnsi="Arial" w:cs="Arial"/>
              </w:rPr>
              <w:t>23 378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Daněk skvrnitý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14 209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13 305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14 742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16 570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eastAsia="Arial Unicode MS" w:hAnsi="Arial" w:cs="Arial"/>
              </w:rPr>
            </w:pPr>
            <w:r w:rsidRPr="00312451">
              <w:rPr>
                <w:rFonts w:ascii="Arial" w:eastAsia="Arial Unicode MS" w:hAnsi="Arial" w:cs="Arial"/>
              </w:rPr>
              <w:t>16 848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Muflon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9 368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8 398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9 378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9 446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eastAsia="Arial Unicode MS" w:hAnsi="Arial" w:cs="Arial"/>
              </w:rPr>
            </w:pPr>
            <w:r w:rsidRPr="00312451">
              <w:rPr>
                <w:rFonts w:ascii="Arial" w:eastAsia="Arial Unicode MS" w:hAnsi="Arial" w:cs="Arial"/>
              </w:rPr>
              <w:t>9 313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Srnec obecný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120 206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113 915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108 616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105 686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eastAsia="Arial Unicode MS" w:hAnsi="Arial" w:cs="Arial"/>
              </w:rPr>
            </w:pPr>
            <w:r w:rsidRPr="00312451">
              <w:rPr>
                <w:rFonts w:ascii="Arial" w:eastAsia="Arial Unicode MS" w:hAnsi="Arial" w:cs="Arial"/>
              </w:rPr>
              <w:t>100 395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Prase divoké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144 305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109 563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185 381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152 468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eastAsia="Arial Unicode MS" w:hAnsi="Arial" w:cs="Arial"/>
              </w:rPr>
            </w:pPr>
            <w:r w:rsidRPr="00312451">
              <w:rPr>
                <w:rFonts w:ascii="Arial" w:eastAsia="Arial Unicode MS" w:hAnsi="Arial" w:cs="Arial"/>
              </w:rPr>
              <w:t>169 483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Kachna divoká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272 422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277 390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268 485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256 375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hAnsi="Arial" w:cs="Arial"/>
                <w:highlight w:val="yellow"/>
              </w:rPr>
            </w:pPr>
            <w:r w:rsidRPr="00312451">
              <w:rPr>
                <w:rFonts w:ascii="Arial" w:hAnsi="Arial" w:cs="Arial"/>
              </w:rPr>
              <w:t>262 381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hAnsi="Arial" w:cs="Arial"/>
                <w:bCs/>
              </w:rPr>
            </w:pPr>
            <w:r w:rsidRPr="00312451">
              <w:rPr>
                <w:rFonts w:ascii="Arial" w:hAnsi="Arial" w:cs="Arial"/>
                <w:bCs/>
              </w:rPr>
              <w:t>Bažant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528 878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524 674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518 208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459 412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479  659</w:t>
            </w:r>
          </w:p>
        </w:tc>
      </w:tr>
      <w:tr w:rsidR="009F1CFA" w:rsidRPr="009B2EC7" w:rsidTr="00665331">
        <w:trPr>
          <w:trHeight w:val="37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rPr>
                <w:rFonts w:ascii="Arial" w:eastAsia="Arial Unicode MS" w:hAnsi="Arial" w:cs="Arial"/>
                <w:bCs/>
              </w:rPr>
            </w:pPr>
            <w:r w:rsidRPr="00312451">
              <w:rPr>
                <w:rFonts w:ascii="Arial" w:eastAsia="Arial Unicode MS" w:hAnsi="Arial" w:cs="Arial"/>
                <w:bCs/>
              </w:rPr>
              <w:t>Zajíc polní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62 848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47 739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56 310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312451">
            <w:pPr>
              <w:ind w:right="27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37 694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CFA" w:rsidRPr="00312451" w:rsidRDefault="009F1CFA" w:rsidP="00665331">
            <w:pPr>
              <w:ind w:right="142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39 956</w:t>
            </w:r>
          </w:p>
        </w:tc>
      </w:tr>
    </w:tbl>
    <w:p w:rsidR="009F1CFA" w:rsidRPr="009B2EC7" w:rsidRDefault="00312451" w:rsidP="009F1CFA">
      <w:pPr>
        <w:pStyle w:val="RadekPoznamka"/>
        <w:rPr>
          <w:sz w:val="24"/>
        </w:rPr>
      </w:pPr>
      <w:r>
        <w:rPr>
          <w:b/>
          <w:sz w:val="24"/>
        </w:rPr>
        <w:t>Zdroj</w:t>
      </w:r>
      <w:r w:rsidR="009F1CFA" w:rsidRPr="009B2EC7">
        <w:rPr>
          <w:b/>
          <w:sz w:val="24"/>
        </w:rPr>
        <w:t>:</w:t>
      </w:r>
      <w:r w:rsidR="009F1CFA" w:rsidRPr="009B2EC7">
        <w:rPr>
          <w:sz w:val="24"/>
        </w:rPr>
        <w:t xml:space="preserve"> </w:t>
      </w:r>
      <w:proofErr w:type="spellStart"/>
      <w:r w:rsidR="009F1CFA">
        <w:rPr>
          <w:sz w:val="24"/>
        </w:rPr>
        <w:t>MZe</w:t>
      </w:r>
      <w:proofErr w:type="spellEnd"/>
      <w:r w:rsidR="009F1CFA">
        <w:rPr>
          <w:sz w:val="24"/>
        </w:rPr>
        <w:t xml:space="preserve">, MŽP, </w:t>
      </w:r>
      <w:r w:rsidR="009F1CFA" w:rsidRPr="009B2EC7">
        <w:rPr>
          <w:sz w:val="24"/>
        </w:rPr>
        <w:t>ČSÚ</w:t>
      </w:r>
    </w:p>
    <w:p w:rsidR="009F1CFA" w:rsidRPr="00F56140" w:rsidRDefault="009F1CFA" w:rsidP="009F1CFA">
      <w:pPr>
        <w:jc w:val="both"/>
        <w:rPr>
          <w:rFonts w:cs="Arial"/>
        </w:rPr>
      </w:pPr>
    </w:p>
    <w:p w:rsidR="007E1632" w:rsidRPr="00434A7D" w:rsidRDefault="009F1CFA" w:rsidP="007E1632">
      <w:pPr>
        <w:pStyle w:val="perex"/>
        <w:spacing w:before="0" w:beforeAutospacing="0" w:after="0" w:afterAutospacing="0"/>
        <w:jc w:val="both"/>
      </w:pPr>
      <w:r w:rsidRPr="00434A7D">
        <w:rPr>
          <w:bCs/>
        </w:rPr>
        <w:t>I přes navýšení počtu ulovených kusů, nadále přetrvává problém u siky japonského, který má největší podíl na škodách hlavně v západních regionech České republiky</w:t>
      </w:r>
      <w:r>
        <w:rPr>
          <w:bCs/>
        </w:rPr>
        <w:t xml:space="preserve"> a prasete divokého</w:t>
      </w:r>
      <w:r w:rsidRPr="00434A7D">
        <w:rPr>
          <w:bCs/>
        </w:rPr>
        <w:t>.</w:t>
      </w:r>
      <w:r w:rsidRPr="009F66BD">
        <w:t xml:space="preserve"> </w:t>
      </w:r>
    </w:p>
    <w:p w:rsidR="007E1632" w:rsidRDefault="007E1632" w:rsidP="007E1632">
      <w:pPr>
        <w:jc w:val="both"/>
        <w:rPr>
          <w:bCs/>
        </w:rPr>
      </w:pPr>
    </w:p>
    <w:p w:rsidR="007E1632" w:rsidRDefault="007E1632" w:rsidP="007E1632">
      <w:pPr>
        <w:jc w:val="both"/>
      </w:pPr>
      <w:r>
        <w:rPr>
          <w:bCs/>
        </w:rPr>
        <w:t>N</w:t>
      </w:r>
      <w:r w:rsidRPr="00434A7D">
        <w:rPr>
          <w:bCs/>
        </w:rPr>
        <w:t>a základě enormně vysokých škod na zemědělských pozemcích a plodinách</w:t>
      </w:r>
      <w:r>
        <w:rPr>
          <w:bCs/>
        </w:rPr>
        <w:t xml:space="preserve"> je prase divoké možné od roku 2014 odlovit ve zvýšené míře a na dříve nepovolených místech na základě změny v legislativě</w:t>
      </w:r>
      <w:r w:rsidRPr="00434A7D">
        <w:rPr>
          <w:bCs/>
        </w:rPr>
        <w:t xml:space="preserve">. </w:t>
      </w:r>
      <w:r>
        <w:rPr>
          <w:bCs/>
        </w:rPr>
        <w:t xml:space="preserve">Vzhledem k velké přizpůsobivosti </w:t>
      </w:r>
      <w:r w:rsidRPr="00434A7D">
        <w:rPr>
          <w:bCs/>
        </w:rPr>
        <w:t xml:space="preserve">tohoto druhu zvěře </w:t>
      </w:r>
      <w:r>
        <w:rPr>
          <w:bCs/>
        </w:rPr>
        <w:t xml:space="preserve">na přijatá opatření </w:t>
      </w:r>
      <w:r w:rsidRPr="00434A7D">
        <w:rPr>
          <w:bCs/>
        </w:rPr>
        <w:t xml:space="preserve">a jejího výskytu i mimo honitby, přibylo </w:t>
      </w:r>
      <w:r>
        <w:rPr>
          <w:bCs/>
        </w:rPr>
        <w:t xml:space="preserve">nadále </w:t>
      </w:r>
      <w:r w:rsidRPr="00434A7D">
        <w:rPr>
          <w:bCs/>
        </w:rPr>
        <w:t>i případů povolování odlovu na tzv. nehonebních pozemcích</w:t>
      </w:r>
      <w:r>
        <w:rPr>
          <w:bCs/>
        </w:rPr>
        <w:t>,</w:t>
      </w:r>
      <w:r w:rsidRPr="00434A7D">
        <w:rPr>
          <w:bCs/>
        </w:rPr>
        <w:t xml:space="preserve"> jako jsou například chatové osady, zahrádkářské kolonie nebo parky na okrajích </w:t>
      </w:r>
      <w:proofErr w:type="spellStart"/>
      <w:r w:rsidRPr="00434A7D">
        <w:rPr>
          <w:bCs/>
        </w:rPr>
        <w:t>intravilánů</w:t>
      </w:r>
      <w:proofErr w:type="spellEnd"/>
      <w:r w:rsidRPr="00434A7D">
        <w:rPr>
          <w:bCs/>
        </w:rPr>
        <w:t xml:space="preserve"> obcí a měst.</w:t>
      </w:r>
      <w:r w:rsidRPr="00434A7D">
        <w:t xml:space="preserve"> </w:t>
      </w:r>
    </w:p>
    <w:p w:rsidR="009F1CFA" w:rsidRPr="00434A7D" w:rsidRDefault="009F1CFA" w:rsidP="009F1CFA">
      <w:pPr>
        <w:jc w:val="both"/>
      </w:pPr>
      <w:r>
        <w:t>Už v</w:t>
      </w:r>
      <w:r w:rsidRPr="00434A7D">
        <w:t xml:space="preserve"> roce 2013 končilo období </w:t>
      </w:r>
      <w:r>
        <w:t xml:space="preserve">nájemních smluv </w:t>
      </w:r>
      <w:r w:rsidRPr="00434A7D">
        <w:t>u většiny honiteb a bylo nutné, aby</w:t>
      </w:r>
      <w:r>
        <w:t xml:space="preserve"> i v roce 2014</w:t>
      </w:r>
      <w:r w:rsidRPr="00434A7D">
        <w:t xml:space="preserve"> držitelé a uživatelé honiteb uzav</w:t>
      </w:r>
      <w:r>
        <w:t xml:space="preserve">írali </w:t>
      </w:r>
      <w:r w:rsidRPr="00434A7D">
        <w:t>nové</w:t>
      </w:r>
      <w:r w:rsidRPr="009F66BD">
        <w:t xml:space="preserve"> </w:t>
      </w:r>
      <w:r w:rsidRPr="00434A7D">
        <w:t xml:space="preserve">nájemní smlouvy. V rámci tohoto procesu ojediněle některé honitby zanikaly a vznikaly honitby nové. V </w:t>
      </w:r>
      <w:r w:rsidRPr="00434A7D">
        <w:rPr>
          <w:rFonts w:hint="eastAsia"/>
        </w:rPr>
        <w:t>Č</w:t>
      </w:r>
      <w:r w:rsidRPr="00434A7D">
        <w:t>esk</w:t>
      </w:r>
      <w:r>
        <w:t>é</w:t>
      </w:r>
      <w:r w:rsidRPr="00434A7D">
        <w:t xml:space="preserve"> republice se </w:t>
      </w:r>
      <w:r w:rsidR="007E1632">
        <w:t>k roku</w:t>
      </w:r>
      <w:r w:rsidRPr="00434A7D">
        <w:t xml:space="preserve"> 201</w:t>
      </w:r>
      <w:r>
        <w:t>4</w:t>
      </w:r>
      <w:r w:rsidRPr="00434A7D">
        <w:t xml:space="preserve"> myslivecky hospoda</w:t>
      </w:r>
      <w:r w:rsidRPr="00434A7D">
        <w:rPr>
          <w:rFonts w:hint="eastAsia"/>
        </w:rPr>
        <w:t>ř</w:t>
      </w:r>
      <w:r w:rsidRPr="00434A7D">
        <w:t xml:space="preserve">ilo </w:t>
      </w:r>
      <w:r>
        <w:t>v 5 792</w:t>
      </w:r>
      <w:r w:rsidRPr="004973FB">
        <w:t xml:space="preserve"> </w:t>
      </w:r>
      <w:r w:rsidRPr="00434A7D">
        <w:t>honitbách na celkové vým</w:t>
      </w:r>
      <w:r w:rsidRPr="00434A7D">
        <w:rPr>
          <w:rFonts w:hint="eastAsia"/>
        </w:rPr>
        <w:t>ěř</w:t>
      </w:r>
      <w:r w:rsidRPr="00434A7D">
        <w:t>e honebn</w:t>
      </w:r>
      <w:r>
        <w:t>í</w:t>
      </w:r>
      <w:r w:rsidRPr="00434A7D">
        <w:t xml:space="preserve"> plochy </w:t>
      </w:r>
      <w:r>
        <w:t xml:space="preserve">6 874 450 </w:t>
      </w:r>
      <w:r w:rsidRPr="00434A7D">
        <w:t>ha</w:t>
      </w:r>
      <w:r>
        <w:t xml:space="preserve">, </w:t>
      </w:r>
      <w:r w:rsidRPr="000754E2">
        <w:t>z</w:t>
      </w:r>
      <w:r>
        <w:t> </w:t>
      </w:r>
      <w:r w:rsidRPr="000754E2">
        <w:t>toho je 1</w:t>
      </w:r>
      <w:r>
        <w:t>98 obor s celkovou výměrou 47 287 ha a 294</w:t>
      </w:r>
      <w:r w:rsidRPr="000754E2">
        <w:t xml:space="preserve"> bažantnic s celkovou výměrou 97</w:t>
      </w:r>
      <w:r>
        <w:t> 234 </w:t>
      </w:r>
      <w:r w:rsidRPr="000754E2">
        <w:t>ha.</w:t>
      </w:r>
      <w:r w:rsidRPr="00434A7D">
        <w:t xml:space="preserve"> Pr</w:t>
      </w:r>
      <w:r w:rsidRPr="00434A7D">
        <w:rPr>
          <w:rFonts w:hint="eastAsia"/>
        </w:rPr>
        <w:t>ů</w:t>
      </w:r>
      <w:r w:rsidRPr="00434A7D">
        <w:t>m</w:t>
      </w:r>
      <w:r w:rsidRPr="00434A7D">
        <w:rPr>
          <w:rFonts w:hint="eastAsia"/>
        </w:rPr>
        <w:t>ě</w:t>
      </w:r>
      <w:r w:rsidRPr="00434A7D">
        <w:t>rná vým</w:t>
      </w:r>
      <w:r w:rsidRPr="00434A7D">
        <w:rPr>
          <w:rFonts w:hint="eastAsia"/>
        </w:rPr>
        <w:t>ě</w:t>
      </w:r>
      <w:r w:rsidRPr="00434A7D">
        <w:t xml:space="preserve">ra honitby je </w:t>
      </w:r>
      <w:r>
        <w:t>1187</w:t>
      </w:r>
      <w:r w:rsidRPr="00434A7D">
        <w:t xml:space="preserve"> ha, obory </w:t>
      </w:r>
      <w:r w:rsidRPr="002C3872">
        <w:t>238</w:t>
      </w:r>
      <w:r w:rsidRPr="00434A7D">
        <w:t xml:space="preserve"> ha a ba</w:t>
      </w:r>
      <w:r w:rsidRPr="00434A7D">
        <w:rPr>
          <w:rFonts w:hint="eastAsia"/>
        </w:rPr>
        <w:t>ž</w:t>
      </w:r>
      <w:r w:rsidRPr="00434A7D">
        <w:t xml:space="preserve">antnice </w:t>
      </w:r>
      <w:r>
        <w:t>331</w:t>
      </w:r>
      <w:r w:rsidRPr="00434A7D">
        <w:t>ha.</w:t>
      </w:r>
    </w:p>
    <w:p w:rsidR="00F422C9" w:rsidRDefault="00F422C9" w:rsidP="009F1CFA">
      <w:pPr>
        <w:jc w:val="both"/>
      </w:pPr>
    </w:p>
    <w:p w:rsidR="00F422C9" w:rsidRPr="00F422C9" w:rsidRDefault="00F422C9" w:rsidP="009F1CFA">
      <w:pPr>
        <w:jc w:val="both"/>
        <w:rPr>
          <w:rFonts w:ascii="Arial" w:hAnsi="Arial" w:cs="Arial"/>
          <w:b/>
        </w:rPr>
      </w:pPr>
      <w:r w:rsidRPr="00F422C9">
        <w:rPr>
          <w:rFonts w:ascii="Arial" w:hAnsi="Arial" w:cs="Arial"/>
          <w:b/>
        </w:rPr>
        <w:t>MYSLIVECKÉ TROFEJE</w:t>
      </w:r>
    </w:p>
    <w:p w:rsidR="003027FA" w:rsidRDefault="007E1632" w:rsidP="009F1CFA">
      <w:pPr>
        <w:jc w:val="both"/>
      </w:pPr>
      <w:r>
        <w:t xml:space="preserve">V únoru </w:t>
      </w:r>
      <w:r w:rsidR="009F1CFA">
        <w:t xml:space="preserve">2014 byla </w:t>
      </w:r>
      <w:r>
        <w:t xml:space="preserve">také </w:t>
      </w:r>
      <w:r w:rsidR="009F1CFA">
        <w:t xml:space="preserve">ustanovena nová Ústřední hodnotitelská komise význačných trofejí v počtu 31 odborníků tak, aby jejím složením byla zajištěna zastupitelnost pro celé území České republiky. </w:t>
      </w:r>
      <w:r w:rsidR="009F1CFA" w:rsidRPr="00434A7D">
        <w:t>Běhe</w:t>
      </w:r>
      <w:r w:rsidR="009F1CFA" w:rsidRPr="00D864F5">
        <w:t>m kalendářního roku 2014 členové Ústřední hodnotitelské komise trofejí ohodnotili celkem 19 význačných trofejí, ulovených ve volných honitbách a oborách v ČR. Z tohoto počtu je jedna trofej jelena evropského s bodovou hodnotou 226,84 b. CIC, 11 trofejí daňka skvrnitého s nejsilnější bodovou hodnotou 278,90 b. CIC, 3 trofeje muflonů s nejsilnější bodovou hodnotou 250,75 b. CIC, 3 trofeje siky japonského s nejsilnější bodovou hodnotou 284,20 b. CIC, a 1 trofej prasete divok</w:t>
      </w:r>
      <w:r w:rsidR="009F1CFA">
        <w:t>é</w:t>
      </w:r>
      <w:r w:rsidR="009F1CFA" w:rsidRPr="00D864F5">
        <w:t xml:space="preserve">ho </w:t>
      </w:r>
      <w:r w:rsidR="00312451">
        <w:br/>
      </w:r>
      <w:r w:rsidR="009F1CFA" w:rsidRPr="00D864F5">
        <w:t>s bodovou hodnotou 128,35 b. CIC.</w:t>
      </w:r>
    </w:p>
    <w:p w:rsidR="007E1632" w:rsidRPr="007E1632" w:rsidRDefault="007E1632" w:rsidP="009F1CFA">
      <w:pPr>
        <w:jc w:val="both"/>
      </w:pPr>
    </w:p>
    <w:p w:rsidR="009F1CFA" w:rsidRPr="003027FA" w:rsidRDefault="003027FA" w:rsidP="009F1CFA">
      <w:pPr>
        <w:jc w:val="both"/>
        <w:rPr>
          <w:rFonts w:ascii="Arial" w:hAnsi="Arial" w:cs="Arial"/>
          <w:b/>
        </w:rPr>
      </w:pPr>
      <w:r w:rsidRPr="003027FA">
        <w:rPr>
          <w:rFonts w:ascii="Arial" w:hAnsi="Arial" w:cs="Arial"/>
          <w:b/>
        </w:rPr>
        <w:t>DOTACE</w:t>
      </w:r>
    </w:p>
    <w:p w:rsidR="009F1CFA" w:rsidRDefault="009F1CFA" w:rsidP="009F1CFA">
      <w:pPr>
        <w:jc w:val="both"/>
      </w:pPr>
      <w:r w:rsidRPr="00434A7D">
        <w:t>Ministerstvo zemědělství v rámci dotační politiky pokračovalo v podpoře vybraných mysliveckých činností. Hlavní důraz při poskytování podpory byl přitom kladen na zlepšování životních podmínek zvěře a regulace početních stavů predátorů. Nejvíce finančních prostředků bylo čerpáno uživateli honiteb na zakládání a udržování zvěřních políček, zhotovení a instalaci odchytových zařízení na divoká prasata, zhotovení a umístění hnízdních budek pro vodní ptáky, na zkoušky psa z výkonu (český fousek, český teriér)</w:t>
      </w:r>
      <w:r>
        <w:t>,</w:t>
      </w:r>
      <w:r w:rsidRPr="00434A7D">
        <w:t xml:space="preserve"> chov a výcvik loveckých dravců</w:t>
      </w:r>
      <w:r>
        <w:t xml:space="preserve"> a v menší míře na</w:t>
      </w:r>
      <w:r w:rsidRPr="002C3872">
        <w:t xml:space="preserve"> </w:t>
      </w:r>
      <w:r w:rsidRPr="00434A7D">
        <w:t>pořízení a instalac</w:t>
      </w:r>
      <w:r>
        <w:t>i</w:t>
      </w:r>
      <w:r w:rsidRPr="00434A7D">
        <w:t xml:space="preserve"> umělých nor</w:t>
      </w:r>
      <w:r>
        <w:t>.</w:t>
      </w:r>
    </w:p>
    <w:p w:rsidR="003027FA" w:rsidRDefault="003027FA" w:rsidP="00C6279C">
      <w:pPr>
        <w:spacing w:after="0" w:line="240" w:lineRule="auto"/>
        <w:rPr>
          <w:rFonts w:ascii="Arial" w:hAnsi="Arial" w:cs="Arial"/>
          <w:b/>
        </w:rPr>
      </w:pPr>
    </w:p>
    <w:p w:rsidR="00C6279C" w:rsidRPr="009F1CFA" w:rsidRDefault="009F1CFA" w:rsidP="007E1632">
      <w:pPr>
        <w:jc w:val="both"/>
        <w:rPr>
          <w:rFonts w:ascii="Arial" w:hAnsi="Arial" w:cs="Arial"/>
          <w:b/>
        </w:rPr>
      </w:pPr>
      <w:r w:rsidRPr="009F1CFA">
        <w:rPr>
          <w:rFonts w:ascii="Arial" w:hAnsi="Arial" w:cs="Arial"/>
          <w:b/>
        </w:rPr>
        <w:t>STRATEGIE ROZVOJE MYSLIVOSTI</w:t>
      </w:r>
    </w:p>
    <w:p w:rsidR="00C6279C" w:rsidRPr="002833AE" w:rsidRDefault="00C6279C" w:rsidP="00C6279C">
      <w:pPr>
        <w:spacing w:after="0" w:line="240" w:lineRule="auto"/>
        <w:rPr>
          <w:rFonts w:ascii="Arial" w:hAnsi="Arial" w:cs="Arial"/>
        </w:rPr>
      </w:pPr>
      <w:r w:rsidRPr="003027FA">
        <w:rPr>
          <w:rFonts w:ascii="Arial" w:hAnsi="Arial" w:cs="Arial"/>
          <w:bCs/>
        </w:rPr>
        <w:t>Posláním a strategickou prioritou oblasti myslivost</w:t>
      </w:r>
      <w:r w:rsidRPr="002833AE">
        <w:rPr>
          <w:rFonts w:ascii="Arial" w:hAnsi="Arial" w:cs="Arial"/>
          <w:b/>
          <w:bCs/>
        </w:rPr>
        <w:t xml:space="preserve"> </w:t>
      </w:r>
      <w:r w:rsidRPr="002833AE">
        <w:rPr>
          <w:rFonts w:ascii="Arial" w:hAnsi="Arial" w:cs="Arial"/>
        </w:rPr>
        <w:t>je zajistit zachování a trvalé využívání zvěře jako obnovitelného přírodního zdroje a přírodního bohatství státu podle Ústavy ČR.</w:t>
      </w:r>
    </w:p>
    <w:p w:rsidR="00C6279C" w:rsidRDefault="00C6279C" w:rsidP="00C6279C">
      <w:pPr>
        <w:spacing w:after="0" w:line="240" w:lineRule="auto"/>
        <w:rPr>
          <w:rFonts w:ascii="Arial" w:hAnsi="Arial" w:cs="Arial"/>
        </w:rPr>
      </w:pPr>
    </w:p>
    <w:p w:rsidR="00C6279C" w:rsidRPr="003027FA" w:rsidRDefault="00C6279C" w:rsidP="00C6279C">
      <w:pPr>
        <w:spacing w:after="0" w:line="240" w:lineRule="auto"/>
        <w:rPr>
          <w:rFonts w:ascii="Arial" w:hAnsi="Arial" w:cs="Arial"/>
        </w:rPr>
      </w:pPr>
      <w:r w:rsidRPr="003027FA">
        <w:rPr>
          <w:rFonts w:ascii="Arial" w:hAnsi="Arial" w:cs="Arial"/>
          <w:b/>
          <w:bCs/>
        </w:rPr>
        <w:t>Příklady opatření k naplňování strategických cílů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Důsledná kontrola sčítání zvěře a odlovených kusů.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Schvalování plánu lovu ze strany držitele honitby a státní správy myslivosti.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Změna vyhlášky - prodloužení doby lovu mláďat.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Úprava vyhlášky zařazující honitby do jakostních tříd a to ve vztahu k reálným a únosným početním stavům, s ohledem na aktuální stav potravní nabídky zatížení krajiny a akceptovatelné přirozené škody.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Vytváření vhodných stanovišť s dostatkem vody a přirozené potravy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Tlumení predačního tlaku na populace drobné zvěře.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Dotační politika při vypouštění drobné zvěře do volné přírody.</w:t>
      </w:r>
    </w:p>
    <w:p w:rsidR="00C6279C" w:rsidRPr="00C6279C" w:rsidRDefault="00C6279C" w:rsidP="00C6279C">
      <w:pPr>
        <w:pStyle w:val="Odstavecseseznamem"/>
        <w:numPr>
          <w:ilvl w:val="1"/>
          <w:numId w:val="45"/>
        </w:numPr>
        <w:spacing w:after="0" w:line="240" w:lineRule="auto"/>
        <w:rPr>
          <w:rFonts w:ascii="Arial" w:hAnsi="Arial" w:cs="Arial"/>
        </w:rPr>
      </w:pPr>
      <w:r w:rsidRPr="00C6279C">
        <w:rPr>
          <w:rFonts w:ascii="Arial" w:hAnsi="Arial" w:cs="Arial"/>
        </w:rPr>
        <w:t>Podnítit změny v rostlinné výrobě, zvláště pak vyšší pestrosti pěstovaných plodin na menších půdních celcích.</w:t>
      </w:r>
    </w:p>
    <w:p w:rsidR="00C6279C" w:rsidRDefault="00C6279C" w:rsidP="00197408">
      <w:pPr>
        <w:spacing w:after="0" w:line="240" w:lineRule="auto"/>
        <w:rPr>
          <w:rFonts w:cs="Arial"/>
        </w:rPr>
      </w:pPr>
    </w:p>
    <w:p w:rsidR="00C6279C" w:rsidRDefault="00C6279C" w:rsidP="00197408">
      <w:pPr>
        <w:spacing w:after="0" w:line="240" w:lineRule="auto"/>
        <w:rPr>
          <w:rFonts w:cs="Arial"/>
        </w:rPr>
      </w:pPr>
    </w:p>
    <w:p w:rsidR="00F422C9" w:rsidRPr="00722334" w:rsidRDefault="00F422C9" w:rsidP="00F422C9">
      <w:pPr>
        <w:spacing w:after="0" w:line="240" w:lineRule="auto"/>
        <w:rPr>
          <w:rFonts w:ascii="Arial" w:hAnsi="Arial" w:cs="Arial"/>
        </w:rPr>
      </w:pPr>
      <w:r>
        <w:rPr>
          <w:rFonts w:cs="Arial"/>
          <w:b/>
        </w:rPr>
        <w:t>Text dále pokračuje k tématu Myslivost….</w:t>
      </w:r>
    </w:p>
    <w:p w:rsidR="00F422C9" w:rsidRDefault="00F422C9" w:rsidP="00197408">
      <w:pPr>
        <w:spacing w:after="0" w:line="240" w:lineRule="auto"/>
        <w:rPr>
          <w:rFonts w:cs="Arial"/>
        </w:rPr>
      </w:pPr>
    </w:p>
    <w:p w:rsidR="00C6279C" w:rsidRDefault="00C6279C" w:rsidP="00197408">
      <w:pPr>
        <w:spacing w:after="0" w:line="240" w:lineRule="auto"/>
        <w:rPr>
          <w:rFonts w:cs="Arial"/>
        </w:rPr>
      </w:pPr>
    </w:p>
    <w:p w:rsidR="00C6279C" w:rsidRPr="006D1204" w:rsidRDefault="00C6279C" w:rsidP="00197408">
      <w:pPr>
        <w:spacing w:after="0" w:line="240" w:lineRule="auto"/>
        <w:rPr>
          <w:rFonts w:ascii="Arial" w:hAnsi="Arial" w:cs="Arial"/>
          <w:b/>
          <w:u w:val="single"/>
        </w:rPr>
      </w:pPr>
    </w:p>
    <w:p w:rsidR="00223B4C" w:rsidRDefault="00223B4C" w:rsidP="0088231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23B4C" w:rsidRDefault="00223B4C" w:rsidP="0088231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833AE" w:rsidRPr="00A3791F" w:rsidRDefault="002833AE" w:rsidP="0088231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A3791F">
        <w:rPr>
          <w:rFonts w:ascii="Arial" w:hAnsi="Arial" w:cs="Arial"/>
          <w:b/>
          <w:sz w:val="28"/>
          <w:szCs w:val="28"/>
        </w:rPr>
        <w:lastRenderedPageBreak/>
        <w:t>VČELAŘSTVÍ</w:t>
      </w:r>
    </w:p>
    <w:p w:rsidR="00C6279C" w:rsidRDefault="00C6279C" w:rsidP="007E1632">
      <w:pPr>
        <w:spacing w:after="0" w:line="240" w:lineRule="auto"/>
        <w:jc w:val="both"/>
        <w:rPr>
          <w:rFonts w:ascii="Arial" w:hAnsi="Arial" w:cs="Arial"/>
        </w:rPr>
      </w:pPr>
    </w:p>
    <w:p w:rsidR="00C6279C" w:rsidRPr="00A3791F" w:rsidRDefault="00C6279C" w:rsidP="007E163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3791F">
        <w:rPr>
          <w:rFonts w:ascii="Arial" w:hAnsi="Arial" w:cs="Arial"/>
        </w:rPr>
        <w:t>Chov včel patří k významnému odvětví zemědělství. Vč</w:t>
      </w:r>
      <w:r w:rsidR="00A3791F" w:rsidRPr="00A3791F">
        <w:rPr>
          <w:rFonts w:ascii="Arial" w:hAnsi="Arial" w:cs="Arial"/>
        </w:rPr>
        <w:t xml:space="preserve">ela medonosná, </w:t>
      </w:r>
      <w:r w:rsidRPr="00A3791F">
        <w:rPr>
          <w:rFonts w:ascii="Arial" w:hAnsi="Arial" w:cs="Arial"/>
        </w:rPr>
        <w:t xml:space="preserve">jako univerzální </w:t>
      </w:r>
      <w:proofErr w:type="spellStart"/>
      <w:r w:rsidRPr="00A3791F">
        <w:rPr>
          <w:rFonts w:ascii="Arial" w:hAnsi="Arial" w:cs="Arial"/>
        </w:rPr>
        <w:t>opylovatel</w:t>
      </w:r>
      <w:proofErr w:type="spellEnd"/>
      <w:r w:rsidRPr="00A3791F">
        <w:rPr>
          <w:rFonts w:ascii="Arial" w:hAnsi="Arial" w:cs="Arial"/>
        </w:rPr>
        <w:t>, zajišť</w:t>
      </w:r>
      <w:r w:rsidR="00A3791F" w:rsidRPr="00A3791F">
        <w:rPr>
          <w:rFonts w:ascii="Arial" w:hAnsi="Arial" w:cs="Arial"/>
        </w:rPr>
        <w:t xml:space="preserve">uje nejenom opylení </w:t>
      </w:r>
      <w:r w:rsidRPr="00A3791F">
        <w:rPr>
          <w:rFonts w:ascii="Arial" w:hAnsi="Arial" w:cs="Arial"/>
        </w:rPr>
        <w:t>rostlin, ale velmi významně</w:t>
      </w:r>
      <w:r w:rsidR="00A3791F" w:rsidRPr="00A3791F">
        <w:rPr>
          <w:rFonts w:ascii="Arial" w:hAnsi="Arial" w:cs="Arial"/>
        </w:rPr>
        <w:t xml:space="preserve"> se </w:t>
      </w:r>
      <w:r w:rsidRPr="00A3791F">
        <w:rPr>
          <w:rFonts w:ascii="Arial" w:hAnsi="Arial" w:cs="Arial"/>
        </w:rPr>
        <w:t>podílí ve volné krajině na zachová</w:t>
      </w:r>
      <w:r w:rsidR="00A3791F">
        <w:rPr>
          <w:rFonts w:ascii="Arial" w:hAnsi="Arial" w:cs="Arial"/>
        </w:rPr>
        <w:t xml:space="preserve">ní biodiverzity krajiny. V září </w:t>
      </w:r>
      <w:r w:rsidRPr="00A3791F">
        <w:rPr>
          <w:rFonts w:ascii="Arial" w:hAnsi="Arial" w:cs="Arial"/>
        </w:rPr>
        <w:t>roku 2014 bylo evidováno přes 600 tisíc vč</w:t>
      </w:r>
      <w:r w:rsidR="00A3791F" w:rsidRPr="00A3791F">
        <w:rPr>
          <w:rFonts w:ascii="Arial" w:hAnsi="Arial" w:cs="Arial"/>
        </w:rPr>
        <w:t xml:space="preserve">elstev. V dlouhodobém </w:t>
      </w:r>
      <w:r w:rsidRPr="00A3791F">
        <w:rPr>
          <w:rFonts w:ascii="Arial" w:hAnsi="Arial" w:cs="Arial"/>
        </w:rPr>
        <w:t>měřítku je nárůst včelstev a včelařů také výsledkem systematické podpory včelařství ze strany ústředních orgánů</w:t>
      </w:r>
      <w:r w:rsidR="00A3791F" w:rsidRPr="00A3791F">
        <w:rPr>
          <w:rFonts w:ascii="Arial" w:hAnsi="Arial" w:cs="Arial"/>
        </w:rPr>
        <w:t xml:space="preserve"> </w:t>
      </w:r>
      <w:r w:rsidRPr="00A3791F">
        <w:rPr>
          <w:rFonts w:ascii="Arial" w:hAnsi="Arial" w:cs="Arial"/>
        </w:rPr>
        <w:t>státu. Zvláště Ministerstvo zemědělství ve spolupráci s Č</w:t>
      </w:r>
      <w:r w:rsidR="00312451">
        <w:rPr>
          <w:rFonts w:ascii="Arial" w:hAnsi="Arial" w:cs="Arial"/>
        </w:rPr>
        <w:t xml:space="preserve">SV, z. </w:t>
      </w:r>
      <w:proofErr w:type="gramStart"/>
      <w:r w:rsidR="00A3791F" w:rsidRPr="00A3791F">
        <w:rPr>
          <w:rFonts w:ascii="Arial" w:hAnsi="Arial" w:cs="Arial"/>
        </w:rPr>
        <w:t>s.</w:t>
      </w:r>
      <w:proofErr w:type="gramEnd"/>
      <w:r w:rsidR="00A3791F" w:rsidRPr="00A3791F">
        <w:rPr>
          <w:rFonts w:ascii="Arial" w:hAnsi="Arial" w:cs="Arial"/>
        </w:rPr>
        <w:t xml:space="preserve">, </w:t>
      </w:r>
      <w:r w:rsidRPr="00A3791F">
        <w:rPr>
          <w:rFonts w:ascii="Arial" w:hAnsi="Arial" w:cs="Arial"/>
        </w:rPr>
        <w:t>ale i ostatními včelařskými spolky, všestranně</w:t>
      </w:r>
      <w:r w:rsidR="00A3791F" w:rsidRPr="00A3791F">
        <w:rPr>
          <w:rFonts w:ascii="Arial" w:hAnsi="Arial" w:cs="Arial"/>
        </w:rPr>
        <w:t xml:space="preserve"> podporuje rozvoj </w:t>
      </w:r>
      <w:r w:rsidRPr="00A3791F">
        <w:rPr>
          <w:rFonts w:ascii="Arial" w:hAnsi="Arial" w:cs="Arial"/>
        </w:rPr>
        <w:t>oboru. Celkový přínos chovu včel je udáván pro celou EU ve výš</w:t>
      </w:r>
      <w:r w:rsidR="00A3791F" w:rsidRPr="00A3791F">
        <w:rPr>
          <w:rFonts w:ascii="Arial" w:hAnsi="Arial" w:cs="Arial"/>
        </w:rPr>
        <w:t xml:space="preserve">i </w:t>
      </w:r>
      <w:r w:rsidRPr="00A3791F">
        <w:rPr>
          <w:rFonts w:ascii="Arial" w:hAnsi="Arial" w:cs="Arial"/>
        </w:rPr>
        <w:t>22 miliard Euro, zatímco výnos z prodeje medu pouhýc</w:t>
      </w:r>
      <w:r w:rsidR="00A3791F">
        <w:rPr>
          <w:rFonts w:ascii="Arial" w:hAnsi="Arial" w:cs="Arial"/>
        </w:rPr>
        <w:t xml:space="preserve">h </w:t>
      </w:r>
      <w:r w:rsidRPr="00A3791F">
        <w:rPr>
          <w:rFonts w:ascii="Arial" w:hAnsi="Arial" w:cs="Arial"/>
        </w:rPr>
        <w:t>153 milionů Euro.</w:t>
      </w:r>
    </w:p>
    <w:p w:rsidR="00C6279C" w:rsidRDefault="00C6279C" w:rsidP="00C6279C">
      <w:pPr>
        <w:spacing w:after="0" w:line="240" w:lineRule="auto"/>
        <w:rPr>
          <w:rFonts w:ascii="GillSansMT" w:hAnsi="GillSansMT" w:cs="GillSansMT"/>
          <w:sz w:val="18"/>
          <w:szCs w:val="18"/>
        </w:rPr>
      </w:pPr>
    </w:p>
    <w:p w:rsidR="00C6279C" w:rsidRDefault="00C6279C" w:rsidP="00C6279C">
      <w:pPr>
        <w:autoSpaceDE w:val="0"/>
        <w:autoSpaceDN w:val="0"/>
        <w:adjustRightInd w:val="0"/>
        <w:spacing w:after="0" w:line="240" w:lineRule="auto"/>
        <w:rPr>
          <w:rFonts w:ascii="GillSansMT" w:hAnsi="GillSansMT" w:cs="GillSansMT"/>
          <w:sz w:val="18"/>
          <w:szCs w:val="18"/>
        </w:rPr>
      </w:pPr>
    </w:p>
    <w:p w:rsidR="009F1CFA" w:rsidRPr="00312451" w:rsidRDefault="009F1CFA" w:rsidP="00C627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12451">
        <w:rPr>
          <w:rFonts w:ascii="Arial" w:hAnsi="Arial" w:cs="Arial"/>
          <w:b/>
          <w:bCs/>
          <w:sz w:val="24"/>
          <w:szCs w:val="24"/>
        </w:rPr>
        <w:t>VÝROBA A SPOTŘEBA MEDU</w:t>
      </w:r>
    </w:p>
    <w:p w:rsidR="00C6279C" w:rsidRDefault="00C6279C" w:rsidP="00C6279C">
      <w:pPr>
        <w:autoSpaceDE w:val="0"/>
        <w:autoSpaceDN w:val="0"/>
        <w:adjustRightInd w:val="0"/>
        <w:spacing w:after="0" w:line="240" w:lineRule="auto"/>
        <w:rPr>
          <w:rFonts w:ascii="GillSansMT" w:hAnsi="GillSansMT" w:cs="GillSansMT"/>
          <w:sz w:val="18"/>
          <w:szCs w:val="18"/>
        </w:rPr>
      </w:pPr>
    </w:p>
    <w:p w:rsidR="00C6279C" w:rsidRPr="00312451" w:rsidRDefault="00C6279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Roční spotřeba medu na obyvatele ČR byla 0,6 kg v roce 2006.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Od roku 2007 došlo k nárůstu spotřeby o 0,2 kg, tzn. o 0,8 kg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na osobu a rok. Tento stav je setrvalý, i když podle neoficiálních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informací od řadových včelařů lze předpokládat další mírné zvýšení,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zejména v souvislosti s propagací zvýšení spotřeby medu a prodeji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tzv. „přímo ze dvora“.</w:t>
      </w:r>
    </w:p>
    <w:p w:rsidR="00C6279C" w:rsidRPr="00312451" w:rsidRDefault="00C6279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6279C" w:rsidRPr="00312451" w:rsidRDefault="00C6279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Členské státy, ve kterých je spotřeba medu trvale nejvyšší, jsou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Řecko (1,7 kg/rok/obyvatel), následují Rakousko, Německo</w:t>
      </w:r>
      <w:r w:rsidR="007E1632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a Španělsko.</w:t>
      </w:r>
    </w:p>
    <w:p w:rsidR="00312451" w:rsidRDefault="00312451" w:rsidP="00312451">
      <w:pPr>
        <w:spacing w:after="0" w:line="240" w:lineRule="auto"/>
        <w:rPr>
          <w:rFonts w:ascii="Arial" w:hAnsi="Arial" w:cs="Arial"/>
          <w:highlight w:val="yellow"/>
        </w:rPr>
      </w:pPr>
    </w:p>
    <w:p w:rsidR="00312451" w:rsidRPr="00312451" w:rsidRDefault="00312451" w:rsidP="00312451">
      <w:pPr>
        <w:spacing w:after="0" w:line="240" w:lineRule="auto"/>
        <w:rPr>
          <w:rFonts w:ascii="Arial" w:hAnsi="Arial" w:cs="Arial"/>
          <w:b/>
        </w:rPr>
      </w:pPr>
      <w:r w:rsidRPr="00312451">
        <w:rPr>
          <w:rFonts w:ascii="Arial" w:hAnsi="Arial" w:cs="Arial"/>
          <w:b/>
        </w:rPr>
        <w:t>Vývoj produkce medu a vosku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312451" w:rsidTr="00707C27"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</w:p>
        </w:tc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</w:p>
        </w:tc>
        <w:tc>
          <w:tcPr>
            <w:tcW w:w="3070" w:type="dxa"/>
            <w:gridSpan w:val="2"/>
          </w:tcPr>
          <w:p w:rsidR="00312451" w:rsidRDefault="00312451" w:rsidP="00707C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Průměrný výnos kg/včelstvo</w:t>
            </w:r>
          </w:p>
        </w:tc>
        <w:tc>
          <w:tcPr>
            <w:tcW w:w="3072" w:type="dxa"/>
            <w:gridSpan w:val="2"/>
          </w:tcPr>
          <w:p w:rsidR="00312451" w:rsidRDefault="00312451" w:rsidP="00707C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Celkový výnos (t)</w:t>
            </w:r>
          </w:p>
        </w:tc>
      </w:tr>
      <w:tr w:rsidR="00312451" w:rsidTr="00707C27"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rok</w:t>
            </w:r>
          </w:p>
        </w:tc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Počet včelstev</w:t>
            </w:r>
          </w:p>
        </w:tc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</w:t>
            </w:r>
          </w:p>
        </w:tc>
        <w:tc>
          <w:tcPr>
            <w:tcW w:w="1535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Vosk</w:t>
            </w:r>
          </w:p>
        </w:tc>
        <w:tc>
          <w:tcPr>
            <w:tcW w:w="1536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</w:t>
            </w:r>
          </w:p>
        </w:tc>
        <w:tc>
          <w:tcPr>
            <w:tcW w:w="1536" w:type="dxa"/>
          </w:tcPr>
          <w:p w:rsidR="00312451" w:rsidRDefault="00312451" w:rsidP="00707C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Vosk</w:t>
            </w:r>
          </w:p>
        </w:tc>
      </w:tr>
      <w:tr w:rsidR="00312451" w:rsidRPr="00312451" w:rsidTr="00707C27">
        <w:trPr>
          <w:trHeight w:val="181"/>
        </w:trPr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1993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685321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11,11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0,24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7616,6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167,6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2003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477743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13,19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0,43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6 303,2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284,9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2004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556 853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13,90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0,43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7 738,0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238,1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2005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551 681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15,17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0,47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>
              <w:rPr>
                <w:rFonts w:ascii="GillSansMT" w:hAnsi="GillSansMT" w:cs="GillSansMT"/>
              </w:rPr>
              <w:t>8 371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257,0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2006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525 560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17,22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0,5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>
              <w:rPr>
                <w:rFonts w:ascii="GillSansMT" w:hAnsi="GillSansMT" w:cs="GillSansMT"/>
              </w:rPr>
              <w:t>9 051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262,4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2007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520 084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16,28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0,53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8 466,3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274,4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2008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461 086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13,18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0,51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6 078,1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235,2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2009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497 946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13,84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0,48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6 891,6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236,3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2010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528 186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14,11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0,45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7 454,6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239,7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2011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569 419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19,99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0,54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11 301,6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302,7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2012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540 705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13,56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0,51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7 331,9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275,7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2013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553 040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14,58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0,502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>
              <w:rPr>
                <w:rFonts w:ascii="GillSansMT" w:hAnsi="GillSansMT" w:cs="GillSansMT"/>
              </w:rPr>
              <w:t>8 063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277,9</w:t>
            </w:r>
          </w:p>
        </w:tc>
      </w:tr>
      <w:tr w:rsidR="00312451" w:rsidRPr="00312451" w:rsidTr="00707C27">
        <w:tc>
          <w:tcPr>
            <w:tcW w:w="1535" w:type="dxa"/>
          </w:tcPr>
          <w:p w:rsidR="00312451" w:rsidRPr="00312451" w:rsidRDefault="00312451" w:rsidP="00707C27">
            <w:pPr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2014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both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603 392</w:t>
            </w:r>
          </w:p>
        </w:tc>
        <w:tc>
          <w:tcPr>
            <w:tcW w:w="1535" w:type="dxa"/>
          </w:tcPr>
          <w:p w:rsidR="00312451" w:rsidRPr="00312451" w:rsidRDefault="00312451" w:rsidP="00707C27">
            <w:pPr>
              <w:jc w:val="center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11,87</w:t>
            </w:r>
          </w:p>
        </w:tc>
        <w:tc>
          <w:tcPr>
            <w:tcW w:w="1535" w:type="dxa"/>
          </w:tcPr>
          <w:p w:rsidR="00312451" w:rsidRPr="00312451" w:rsidRDefault="00312451" w:rsidP="00312451">
            <w:pPr>
              <w:ind w:right="395"/>
              <w:jc w:val="center"/>
              <w:rPr>
                <w:rFonts w:ascii="Arial" w:hAnsi="Arial" w:cs="Arial"/>
              </w:rPr>
            </w:pPr>
            <w:r w:rsidRPr="00312451">
              <w:rPr>
                <w:rFonts w:ascii="Arial" w:hAnsi="Arial" w:cs="Arial"/>
              </w:rPr>
              <w:t>0,420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right="230"/>
              <w:jc w:val="right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7 162,5</w:t>
            </w:r>
          </w:p>
        </w:tc>
        <w:tc>
          <w:tcPr>
            <w:tcW w:w="1536" w:type="dxa"/>
          </w:tcPr>
          <w:p w:rsidR="00312451" w:rsidRPr="00312451" w:rsidRDefault="00312451" w:rsidP="00312451">
            <w:pPr>
              <w:ind w:left="404" w:right="65"/>
              <w:rPr>
                <w:rFonts w:ascii="Arial" w:hAnsi="Arial" w:cs="Arial"/>
              </w:rPr>
            </w:pPr>
            <w:r w:rsidRPr="00312451">
              <w:rPr>
                <w:rFonts w:ascii="GillSansMT" w:hAnsi="GillSansMT" w:cs="GillSansMT"/>
              </w:rPr>
              <w:t>253,5</w:t>
            </w:r>
          </w:p>
        </w:tc>
      </w:tr>
    </w:tbl>
    <w:p w:rsidR="00312451" w:rsidRPr="00312451" w:rsidRDefault="00312451" w:rsidP="00312451">
      <w:pPr>
        <w:spacing w:after="0" w:line="240" w:lineRule="auto"/>
        <w:rPr>
          <w:rFonts w:ascii="Arial" w:hAnsi="Arial" w:cs="Arial"/>
        </w:rPr>
      </w:pPr>
      <w:r w:rsidRPr="00312451">
        <w:rPr>
          <w:rFonts w:ascii="GillSansMT-Italic" w:hAnsi="GillSansMT-Italic" w:cs="GillSansMT-Italic"/>
          <w:i/>
          <w:iCs/>
        </w:rPr>
        <w:t>Zdroj: ČSV CIS</w:t>
      </w:r>
    </w:p>
    <w:p w:rsidR="00312451" w:rsidRPr="00312451" w:rsidRDefault="00312451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6279C" w:rsidRPr="00312451" w:rsidRDefault="00223B4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bookmarkStart w:id="0" w:name="_GoBack"/>
      <w:bookmarkEnd w:id="0"/>
      <w:r w:rsidR="00C6279C" w:rsidRPr="00312451">
        <w:rPr>
          <w:rFonts w:ascii="Arial" w:hAnsi="Arial" w:cs="Arial"/>
        </w:rPr>
        <w:t>by mohl med původem ze Společenství lépe čelit světové konkurenci,</w:t>
      </w:r>
      <w:r w:rsidR="007E1632" w:rsidRPr="00312451">
        <w:rPr>
          <w:rFonts w:ascii="Arial" w:hAnsi="Arial" w:cs="Arial"/>
        </w:rPr>
        <w:t xml:space="preserve"> </w:t>
      </w:r>
      <w:r w:rsidR="00C6279C" w:rsidRPr="00312451">
        <w:rPr>
          <w:rFonts w:ascii="Arial" w:hAnsi="Arial" w:cs="Arial"/>
        </w:rPr>
        <w:t>byly včelařské produkty na základě nařízení Komise (ES) č. 422/2005</w:t>
      </w:r>
      <w:r w:rsidR="007E1632" w:rsidRPr="00312451">
        <w:rPr>
          <w:rFonts w:ascii="Arial" w:hAnsi="Arial" w:cs="Arial"/>
        </w:rPr>
        <w:t xml:space="preserve"> </w:t>
      </w:r>
      <w:r w:rsidR="00C6279C" w:rsidRPr="00312451">
        <w:rPr>
          <w:rFonts w:ascii="Arial" w:hAnsi="Arial" w:cs="Arial"/>
        </w:rPr>
        <w:t>poprvé zařazeny mezi produkty, u kterých je možné použít informační</w:t>
      </w:r>
      <w:r w:rsidR="00312451">
        <w:rPr>
          <w:rFonts w:ascii="Arial" w:hAnsi="Arial" w:cs="Arial"/>
        </w:rPr>
        <w:t xml:space="preserve"> </w:t>
      </w:r>
      <w:r w:rsidR="00C6279C" w:rsidRPr="00312451">
        <w:rPr>
          <w:rFonts w:ascii="Arial" w:hAnsi="Arial" w:cs="Arial"/>
        </w:rPr>
        <w:t>a propagační opatření pro zemědělské produkty na vnitřním trhu.</w:t>
      </w:r>
    </w:p>
    <w:p w:rsidR="00C6279C" w:rsidRPr="00312451" w:rsidRDefault="00C6279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6279C" w:rsidRPr="00312451" w:rsidRDefault="00C6279C" w:rsidP="003124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12451">
        <w:rPr>
          <w:rFonts w:ascii="Arial" w:hAnsi="Arial" w:cs="Arial"/>
        </w:rPr>
        <w:t>Proto byl připraven projekt „Medové snídaně“ za spolupráce</w:t>
      </w:r>
      <w:r w:rsidR="00F422C9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ústředních orgánů,</w:t>
      </w:r>
      <w:r w:rsidR="00F422C9" w:rsidRPr="00312451">
        <w:rPr>
          <w:rFonts w:ascii="Arial" w:hAnsi="Arial" w:cs="Arial"/>
        </w:rPr>
        <w:t xml:space="preserve"> škol, svazu včelařů za podpory </w:t>
      </w:r>
      <w:r w:rsidRPr="00312451">
        <w:rPr>
          <w:rFonts w:ascii="Arial" w:hAnsi="Arial" w:cs="Arial"/>
        </w:rPr>
        <w:t>poslanců EU</w:t>
      </w:r>
      <w:r w:rsidR="00F422C9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parla</w:t>
      </w:r>
      <w:r w:rsidR="00F422C9" w:rsidRPr="00312451">
        <w:rPr>
          <w:rFonts w:ascii="Arial" w:hAnsi="Arial" w:cs="Arial"/>
        </w:rPr>
        <w:t xml:space="preserve">mentu. V listopadu 2015 proběhlo </w:t>
      </w:r>
      <w:r w:rsidRPr="00312451">
        <w:rPr>
          <w:rFonts w:ascii="Arial" w:hAnsi="Arial" w:cs="Arial"/>
        </w:rPr>
        <w:t>v krajských městech na</w:t>
      </w:r>
      <w:r w:rsidR="00F422C9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vybraných školách „předkolo“ projektu. Medové snídaně jsou</w:t>
      </w:r>
      <w:r w:rsidR="00F422C9" w:rsidRPr="00312451">
        <w:rPr>
          <w:rFonts w:ascii="Arial" w:hAnsi="Arial" w:cs="Arial"/>
        </w:rPr>
        <w:t xml:space="preserve"> </w:t>
      </w:r>
      <w:r w:rsidRPr="00312451">
        <w:rPr>
          <w:rFonts w:ascii="Arial" w:hAnsi="Arial" w:cs="Arial"/>
        </w:rPr>
        <w:t>projektované na rok 2016 s působností do všech krajských a okresních</w:t>
      </w:r>
      <w:r w:rsidR="00F422C9" w:rsidRPr="00312451">
        <w:rPr>
          <w:rFonts w:ascii="Arial" w:hAnsi="Arial" w:cs="Arial"/>
        </w:rPr>
        <w:t xml:space="preserve"> měst.</w:t>
      </w:r>
    </w:p>
    <w:p w:rsidR="002833AE" w:rsidRDefault="002833AE" w:rsidP="00882316">
      <w:pPr>
        <w:spacing w:after="0" w:line="240" w:lineRule="auto"/>
        <w:rPr>
          <w:rFonts w:ascii="Arial" w:hAnsi="Arial" w:cs="Arial"/>
        </w:rPr>
      </w:pPr>
    </w:p>
    <w:p w:rsidR="007E1632" w:rsidRDefault="007E1632" w:rsidP="002833AE">
      <w:pPr>
        <w:spacing w:after="0" w:line="240" w:lineRule="auto"/>
        <w:rPr>
          <w:rFonts w:ascii="Arial" w:hAnsi="Arial" w:cs="Arial"/>
          <w:b/>
          <w:bCs/>
        </w:rPr>
      </w:pPr>
    </w:p>
    <w:p w:rsidR="007E1632" w:rsidRPr="007E1632" w:rsidRDefault="007E1632" w:rsidP="002833A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E1632">
        <w:rPr>
          <w:rFonts w:ascii="Arial" w:hAnsi="Arial" w:cs="Arial"/>
          <w:b/>
          <w:bCs/>
          <w:sz w:val="24"/>
          <w:szCs w:val="24"/>
        </w:rPr>
        <w:t>STRATEGIE ROZVOJE VČELAŘSTVÍ</w:t>
      </w:r>
    </w:p>
    <w:p w:rsidR="007E1632" w:rsidRDefault="007E1632" w:rsidP="002833AE">
      <w:pPr>
        <w:spacing w:after="0" w:line="240" w:lineRule="auto"/>
        <w:rPr>
          <w:rFonts w:ascii="Arial" w:hAnsi="Arial" w:cs="Arial"/>
          <w:b/>
          <w:bCs/>
        </w:rPr>
      </w:pPr>
    </w:p>
    <w:p w:rsidR="002833AE" w:rsidRPr="002833AE" w:rsidRDefault="002833AE" w:rsidP="002833AE">
      <w:pPr>
        <w:spacing w:after="0" w:line="240" w:lineRule="auto"/>
        <w:rPr>
          <w:rFonts w:ascii="Arial" w:hAnsi="Arial" w:cs="Arial"/>
        </w:rPr>
      </w:pPr>
      <w:r w:rsidRPr="002833AE">
        <w:rPr>
          <w:rFonts w:ascii="Arial" w:hAnsi="Arial" w:cs="Arial"/>
          <w:b/>
          <w:bCs/>
        </w:rPr>
        <w:lastRenderedPageBreak/>
        <w:t xml:space="preserve">Posláním a hlavní strategickou prioritou </w:t>
      </w:r>
      <w:r w:rsidRPr="002833AE">
        <w:rPr>
          <w:rFonts w:ascii="Arial" w:hAnsi="Arial" w:cs="Arial"/>
        </w:rPr>
        <w:t>oblasti včelařství je zajistit dostatečné stavy zdravých včelstev pro dostatečné a kontinuální opylení zemědělských kultur a dostatečnou a maximálně kvalitní produkci medu.</w:t>
      </w:r>
    </w:p>
    <w:p w:rsidR="002833AE" w:rsidRDefault="002833AE" w:rsidP="00882316">
      <w:pPr>
        <w:spacing w:after="0" w:line="240" w:lineRule="auto"/>
        <w:rPr>
          <w:rFonts w:ascii="Arial" w:hAnsi="Arial" w:cs="Arial"/>
        </w:rPr>
      </w:pPr>
    </w:p>
    <w:p w:rsidR="002833AE" w:rsidRPr="007E1632" w:rsidRDefault="002833AE" w:rsidP="002833AE">
      <w:pPr>
        <w:spacing w:after="0" w:line="240" w:lineRule="auto"/>
        <w:rPr>
          <w:rFonts w:ascii="Arial" w:hAnsi="Arial" w:cs="Arial"/>
          <w:b/>
        </w:rPr>
      </w:pPr>
      <w:r w:rsidRPr="007E1632">
        <w:rPr>
          <w:rFonts w:ascii="Arial" w:hAnsi="Arial" w:cs="Arial"/>
          <w:b/>
          <w:bCs/>
        </w:rPr>
        <w:t>Příklady opatření k naplňování strategických cílů</w:t>
      </w:r>
    </w:p>
    <w:p w:rsidR="00B811CF" w:rsidRPr="007E1632" w:rsidRDefault="003027FA" w:rsidP="007E1632">
      <w:pPr>
        <w:pStyle w:val="Odstavecseseznamem"/>
        <w:numPr>
          <w:ilvl w:val="1"/>
          <w:numId w:val="47"/>
        </w:numPr>
        <w:spacing w:after="0" w:line="240" w:lineRule="auto"/>
        <w:rPr>
          <w:rFonts w:ascii="Arial" w:hAnsi="Arial" w:cs="Arial"/>
        </w:rPr>
      </w:pPr>
      <w:r w:rsidRPr="007E1632">
        <w:rPr>
          <w:rFonts w:ascii="Arial" w:hAnsi="Arial" w:cs="Arial"/>
        </w:rPr>
        <w:t>Využívaní dotačních podpor z evropských fondů a národních zdrojů pro začínající a stávající včelaře.</w:t>
      </w:r>
    </w:p>
    <w:p w:rsidR="00B811CF" w:rsidRPr="007E1632" w:rsidRDefault="003027FA" w:rsidP="007E1632">
      <w:pPr>
        <w:pStyle w:val="Odstavecseseznamem"/>
        <w:numPr>
          <w:ilvl w:val="1"/>
          <w:numId w:val="47"/>
        </w:numPr>
        <w:spacing w:after="0" w:line="240" w:lineRule="auto"/>
        <w:rPr>
          <w:rFonts w:ascii="Arial" w:hAnsi="Arial" w:cs="Arial"/>
        </w:rPr>
      </w:pPr>
      <w:r w:rsidRPr="007E1632">
        <w:rPr>
          <w:rFonts w:ascii="Arial" w:hAnsi="Arial" w:cs="Arial"/>
        </w:rPr>
        <w:t>Napomáhat opatřením, která povedou k rozšíření a zkvalitnění včelí pastvy, ale současně ke zvyšování rozmanitosti krajiny.</w:t>
      </w:r>
    </w:p>
    <w:p w:rsidR="00B811CF" w:rsidRPr="007E1632" w:rsidRDefault="003027FA" w:rsidP="007E1632">
      <w:pPr>
        <w:pStyle w:val="Odstavecseseznamem"/>
        <w:numPr>
          <w:ilvl w:val="1"/>
          <w:numId w:val="47"/>
        </w:numPr>
        <w:spacing w:after="0" w:line="240" w:lineRule="auto"/>
        <w:rPr>
          <w:rFonts w:ascii="Arial" w:hAnsi="Arial" w:cs="Arial"/>
        </w:rPr>
      </w:pPr>
      <w:r w:rsidRPr="007E1632">
        <w:rPr>
          <w:rFonts w:ascii="Arial" w:hAnsi="Arial" w:cs="Arial"/>
        </w:rPr>
        <w:t>Kvalitním a zodpovědným chovem včel zajistit dostatečné stavy zdravých včelstev pro opylování zemědělských plodin a zachování druhové rozmanitosti krajiny.</w:t>
      </w:r>
    </w:p>
    <w:p w:rsidR="002833AE" w:rsidRPr="002833AE" w:rsidRDefault="002833AE" w:rsidP="007E1632">
      <w:pPr>
        <w:spacing w:after="0" w:line="240" w:lineRule="auto"/>
        <w:ind w:firstLine="2835"/>
        <w:rPr>
          <w:rFonts w:ascii="Arial" w:hAnsi="Arial" w:cs="Arial"/>
        </w:rPr>
      </w:pPr>
    </w:p>
    <w:p w:rsidR="002833AE" w:rsidRDefault="002833AE" w:rsidP="00882316">
      <w:pPr>
        <w:spacing w:after="0" w:line="240" w:lineRule="auto"/>
        <w:rPr>
          <w:rFonts w:ascii="Arial" w:hAnsi="Arial" w:cs="Arial"/>
        </w:rPr>
      </w:pPr>
    </w:p>
    <w:p w:rsidR="007E1632" w:rsidRPr="006D1204" w:rsidRDefault="007E1632">
      <w:pPr>
        <w:spacing w:after="0" w:line="240" w:lineRule="auto"/>
        <w:rPr>
          <w:rFonts w:ascii="Arial" w:hAnsi="Arial" w:cs="Arial"/>
        </w:rPr>
      </w:pPr>
    </w:p>
    <w:sectPr w:rsidR="007E1632" w:rsidRPr="006D1204" w:rsidSect="00283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San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illSansMT-Itali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4.25pt;height:33.75pt" o:bullet="t">
        <v:imagedata r:id="rId1" o:title="art4EE3"/>
      </v:shape>
    </w:pict>
  </w:numPicBullet>
  <w:abstractNum w:abstractNumId="0">
    <w:nsid w:val="004200B4"/>
    <w:multiLevelType w:val="hybridMultilevel"/>
    <w:tmpl w:val="2FEE36DE"/>
    <w:lvl w:ilvl="0" w:tplc="3050DF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3478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D6BB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63D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BF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E69A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B60C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52F8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5A59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0491CDD"/>
    <w:multiLevelType w:val="hybridMultilevel"/>
    <w:tmpl w:val="2542A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E5A11"/>
    <w:multiLevelType w:val="hybridMultilevel"/>
    <w:tmpl w:val="F16A1B28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4486202"/>
    <w:multiLevelType w:val="hybridMultilevel"/>
    <w:tmpl w:val="4B5211D2"/>
    <w:lvl w:ilvl="0" w:tplc="E54E86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B44D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A0FA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DE8A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5A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BCEE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90FC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D5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B0A7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4BD7942"/>
    <w:multiLevelType w:val="hybridMultilevel"/>
    <w:tmpl w:val="709A4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A1818"/>
    <w:multiLevelType w:val="hybridMultilevel"/>
    <w:tmpl w:val="F45887B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E44DC0"/>
    <w:multiLevelType w:val="hybridMultilevel"/>
    <w:tmpl w:val="6BF06C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F3DF8"/>
    <w:multiLevelType w:val="hybridMultilevel"/>
    <w:tmpl w:val="44E43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A605A"/>
    <w:multiLevelType w:val="hybridMultilevel"/>
    <w:tmpl w:val="52C25C38"/>
    <w:lvl w:ilvl="0" w:tplc="6CD6D6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4A8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C871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ECC8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CB1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6EDD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70C7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DA2B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9A67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4A0B6C"/>
    <w:multiLevelType w:val="hybridMultilevel"/>
    <w:tmpl w:val="A1A83D0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E37F2"/>
    <w:multiLevelType w:val="hybridMultilevel"/>
    <w:tmpl w:val="D826BB2C"/>
    <w:lvl w:ilvl="0" w:tplc="1AB635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72C3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42F70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2A55D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8C14D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4D2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CE6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B61A5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7C19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2E3709"/>
    <w:multiLevelType w:val="hybridMultilevel"/>
    <w:tmpl w:val="46EEA9D0"/>
    <w:lvl w:ilvl="0" w:tplc="09B0E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DCF8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D054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DC7C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EC5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BCE4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7EB1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68EC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41F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94B5DA3"/>
    <w:multiLevelType w:val="hybridMultilevel"/>
    <w:tmpl w:val="25D23DA2"/>
    <w:lvl w:ilvl="0" w:tplc="C8F294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B27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A6DC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A04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4A81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80A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8037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AAD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3C33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94C7BB9"/>
    <w:multiLevelType w:val="hybridMultilevel"/>
    <w:tmpl w:val="77A8F926"/>
    <w:lvl w:ilvl="0" w:tplc="D5D25F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8640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8E71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A0206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E81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F03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6234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6873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48F6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CA97E31"/>
    <w:multiLevelType w:val="hybridMultilevel"/>
    <w:tmpl w:val="D88CED7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B547F"/>
    <w:multiLevelType w:val="hybridMultilevel"/>
    <w:tmpl w:val="82F2FDEE"/>
    <w:lvl w:ilvl="0" w:tplc="448075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238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C0A3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1264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E218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B4B0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66F0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8E3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78B4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1844D17"/>
    <w:multiLevelType w:val="hybridMultilevel"/>
    <w:tmpl w:val="640A4DF8"/>
    <w:lvl w:ilvl="0" w:tplc="A33CAC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B41A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1E5F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4EF5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CA255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D497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EAE3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688B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BA19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B1533"/>
    <w:multiLevelType w:val="hybridMultilevel"/>
    <w:tmpl w:val="DA188016"/>
    <w:lvl w:ilvl="0" w:tplc="040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3295494B"/>
    <w:multiLevelType w:val="hybridMultilevel"/>
    <w:tmpl w:val="07826FFA"/>
    <w:lvl w:ilvl="0" w:tplc="4EB618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CEFA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94FB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1215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4A85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61E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EA1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CB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741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EB2463"/>
    <w:multiLevelType w:val="hybridMultilevel"/>
    <w:tmpl w:val="60727BC6"/>
    <w:lvl w:ilvl="0" w:tplc="6EAE7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5D3731"/>
    <w:multiLevelType w:val="hybridMultilevel"/>
    <w:tmpl w:val="44CEE95C"/>
    <w:lvl w:ilvl="0" w:tplc="09AC5B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E044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C010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5EB1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EAC1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0CF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D2214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E90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698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7DC33C8"/>
    <w:multiLevelType w:val="hybridMultilevel"/>
    <w:tmpl w:val="61602006"/>
    <w:lvl w:ilvl="0" w:tplc="EDDE07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BA7C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851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8848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F8C4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52244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24C3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11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BC31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9535492"/>
    <w:multiLevelType w:val="hybridMultilevel"/>
    <w:tmpl w:val="7E307F22"/>
    <w:lvl w:ilvl="0" w:tplc="BA3E63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6A7C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5CE4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A6CD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BC67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497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8CF5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38EB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54E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B758CA"/>
    <w:multiLevelType w:val="hybridMultilevel"/>
    <w:tmpl w:val="16AE5860"/>
    <w:lvl w:ilvl="0" w:tplc="B2329B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8604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34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C860A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A208B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CA11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C864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643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AD57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B13000"/>
    <w:multiLevelType w:val="hybridMultilevel"/>
    <w:tmpl w:val="7494DB8C"/>
    <w:lvl w:ilvl="0" w:tplc="215076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D818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896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5CFB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CAB8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BE13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4C39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E060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0254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1B02EC2"/>
    <w:multiLevelType w:val="hybridMultilevel"/>
    <w:tmpl w:val="004CD320"/>
    <w:lvl w:ilvl="0" w:tplc="E848D5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D478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E28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780C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28E6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C41A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3EED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7E04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DCBE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72067E5"/>
    <w:multiLevelType w:val="hybridMultilevel"/>
    <w:tmpl w:val="EEF020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02AEE"/>
    <w:multiLevelType w:val="hybridMultilevel"/>
    <w:tmpl w:val="2FF2B1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CF7015"/>
    <w:multiLevelType w:val="hybridMultilevel"/>
    <w:tmpl w:val="65028D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0F22F4"/>
    <w:multiLevelType w:val="hybridMultilevel"/>
    <w:tmpl w:val="6AF00F7C"/>
    <w:lvl w:ilvl="0" w:tplc="7B887A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2656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4A51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C288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62D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70C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E2CC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F896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462B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5CF2F84"/>
    <w:multiLevelType w:val="hybridMultilevel"/>
    <w:tmpl w:val="4EB4C518"/>
    <w:lvl w:ilvl="0" w:tplc="A768ED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2EE1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087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9CAD0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3A80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7A9C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64D7A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9A63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C87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0C0956"/>
    <w:multiLevelType w:val="hybridMultilevel"/>
    <w:tmpl w:val="C5447D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D52730"/>
    <w:multiLevelType w:val="hybridMultilevel"/>
    <w:tmpl w:val="46C8E0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F368B1"/>
    <w:multiLevelType w:val="hybridMultilevel"/>
    <w:tmpl w:val="39EC98AE"/>
    <w:lvl w:ilvl="0" w:tplc="E83A85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6F5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E63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CA92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0252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CCC4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7EA9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D0D2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28A5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21D4F8C"/>
    <w:multiLevelType w:val="hybridMultilevel"/>
    <w:tmpl w:val="E2020862"/>
    <w:lvl w:ilvl="0" w:tplc="16C4C8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467C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6DB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50329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C4D5D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7EBB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1286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6064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D431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53F7278"/>
    <w:multiLevelType w:val="hybridMultilevel"/>
    <w:tmpl w:val="718221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959FE"/>
    <w:multiLevelType w:val="hybridMultilevel"/>
    <w:tmpl w:val="3F4A5FE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7D0498"/>
    <w:multiLevelType w:val="hybridMultilevel"/>
    <w:tmpl w:val="C100CDDA"/>
    <w:lvl w:ilvl="0" w:tplc="A4B088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CAB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7451D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488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C5E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DC46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C09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087D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B0BF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EAE489E"/>
    <w:multiLevelType w:val="hybridMultilevel"/>
    <w:tmpl w:val="5AB4207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072CFB"/>
    <w:multiLevelType w:val="hybridMultilevel"/>
    <w:tmpl w:val="90941A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66956"/>
    <w:multiLevelType w:val="hybridMultilevel"/>
    <w:tmpl w:val="B17C65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D3603"/>
    <w:multiLevelType w:val="hybridMultilevel"/>
    <w:tmpl w:val="B980FEBC"/>
    <w:lvl w:ilvl="0" w:tplc="1F7678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7854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469C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A40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6C6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62AC2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90FA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490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3A5D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8F657D0"/>
    <w:multiLevelType w:val="hybridMultilevel"/>
    <w:tmpl w:val="12EC65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36037F"/>
    <w:multiLevelType w:val="hybridMultilevel"/>
    <w:tmpl w:val="8744C076"/>
    <w:lvl w:ilvl="0" w:tplc="0F5A4D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30CE4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6222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FA1F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AD8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C2A6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0C5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5A7B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9260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7204A4"/>
    <w:multiLevelType w:val="hybridMultilevel"/>
    <w:tmpl w:val="4BA8BF28"/>
    <w:lvl w:ilvl="0" w:tplc="13E477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EE6C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92A69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187A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CA5E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F6BF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40CE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6CE9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3D4C30"/>
    <w:multiLevelType w:val="hybridMultilevel"/>
    <w:tmpl w:val="1876C6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8A2FBD"/>
    <w:multiLevelType w:val="hybridMultilevel"/>
    <w:tmpl w:val="50DA3196"/>
    <w:lvl w:ilvl="0" w:tplc="A1D261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528A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90DC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2C5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D097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C28F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2E0F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AEE0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AE7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9"/>
  </w:num>
  <w:num w:numId="3">
    <w:abstractNumId w:val="26"/>
  </w:num>
  <w:num w:numId="4">
    <w:abstractNumId w:val="31"/>
  </w:num>
  <w:num w:numId="5">
    <w:abstractNumId w:val="28"/>
  </w:num>
  <w:num w:numId="6">
    <w:abstractNumId w:val="35"/>
  </w:num>
  <w:num w:numId="7">
    <w:abstractNumId w:val="27"/>
  </w:num>
  <w:num w:numId="8">
    <w:abstractNumId w:val="2"/>
  </w:num>
  <w:num w:numId="9">
    <w:abstractNumId w:val="45"/>
  </w:num>
  <w:num w:numId="10">
    <w:abstractNumId w:val="40"/>
  </w:num>
  <w:num w:numId="11">
    <w:abstractNumId w:val="42"/>
  </w:num>
  <w:num w:numId="12">
    <w:abstractNumId w:val="38"/>
  </w:num>
  <w:num w:numId="13">
    <w:abstractNumId w:val="4"/>
  </w:num>
  <w:num w:numId="14">
    <w:abstractNumId w:val="39"/>
  </w:num>
  <w:num w:numId="15">
    <w:abstractNumId w:val="36"/>
  </w:num>
  <w:num w:numId="16">
    <w:abstractNumId w:val="19"/>
  </w:num>
  <w:num w:numId="17">
    <w:abstractNumId w:val="14"/>
  </w:num>
  <w:num w:numId="18">
    <w:abstractNumId w:val="17"/>
  </w:num>
  <w:num w:numId="19">
    <w:abstractNumId w:val="43"/>
  </w:num>
  <w:num w:numId="20">
    <w:abstractNumId w:val="21"/>
  </w:num>
  <w:num w:numId="21">
    <w:abstractNumId w:val="11"/>
  </w:num>
  <w:num w:numId="22">
    <w:abstractNumId w:val="16"/>
  </w:num>
  <w:num w:numId="23">
    <w:abstractNumId w:val="25"/>
  </w:num>
  <w:num w:numId="24">
    <w:abstractNumId w:val="44"/>
  </w:num>
  <w:num w:numId="25">
    <w:abstractNumId w:val="33"/>
  </w:num>
  <w:num w:numId="26">
    <w:abstractNumId w:val="34"/>
  </w:num>
  <w:num w:numId="27">
    <w:abstractNumId w:val="18"/>
  </w:num>
  <w:num w:numId="28">
    <w:abstractNumId w:val="29"/>
  </w:num>
  <w:num w:numId="29">
    <w:abstractNumId w:val="46"/>
  </w:num>
  <w:num w:numId="30">
    <w:abstractNumId w:val="37"/>
  </w:num>
  <w:num w:numId="31">
    <w:abstractNumId w:val="10"/>
  </w:num>
  <w:num w:numId="32">
    <w:abstractNumId w:val="24"/>
  </w:num>
  <w:num w:numId="33">
    <w:abstractNumId w:val="15"/>
  </w:num>
  <w:num w:numId="34">
    <w:abstractNumId w:val="20"/>
  </w:num>
  <w:num w:numId="35">
    <w:abstractNumId w:val="0"/>
  </w:num>
  <w:num w:numId="36">
    <w:abstractNumId w:val="8"/>
  </w:num>
  <w:num w:numId="37">
    <w:abstractNumId w:val="13"/>
  </w:num>
  <w:num w:numId="38">
    <w:abstractNumId w:val="12"/>
  </w:num>
  <w:num w:numId="39">
    <w:abstractNumId w:val="41"/>
  </w:num>
  <w:num w:numId="40">
    <w:abstractNumId w:val="3"/>
  </w:num>
  <w:num w:numId="41">
    <w:abstractNumId w:val="30"/>
  </w:num>
  <w:num w:numId="42">
    <w:abstractNumId w:val="23"/>
  </w:num>
  <w:num w:numId="43">
    <w:abstractNumId w:val="22"/>
  </w:num>
  <w:num w:numId="44">
    <w:abstractNumId w:val="5"/>
  </w:num>
  <w:num w:numId="45">
    <w:abstractNumId w:val="32"/>
  </w:num>
  <w:num w:numId="46">
    <w:abstractNumId w:val="1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0FB"/>
    <w:rsid w:val="0000048C"/>
    <w:rsid w:val="000856E5"/>
    <w:rsid w:val="000B1E5D"/>
    <w:rsid w:val="000E4B5E"/>
    <w:rsid w:val="00122AF2"/>
    <w:rsid w:val="00147C24"/>
    <w:rsid w:val="00197408"/>
    <w:rsid w:val="001E2160"/>
    <w:rsid w:val="001E7A9A"/>
    <w:rsid w:val="00223B4C"/>
    <w:rsid w:val="002833AE"/>
    <w:rsid w:val="00283B3A"/>
    <w:rsid w:val="002A27D9"/>
    <w:rsid w:val="002B19AE"/>
    <w:rsid w:val="002C763A"/>
    <w:rsid w:val="003027FA"/>
    <w:rsid w:val="00311865"/>
    <w:rsid w:val="00312451"/>
    <w:rsid w:val="00346C0F"/>
    <w:rsid w:val="0035010C"/>
    <w:rsid w:val="003B073E"/>
    <w:rsid w:val="003C2843"/>
    <w:rsid w:val="003F5028"/>
    <w:rsid w:val="00411387"/>
    <w:rsid w:val="00423955"/>
    <w:rsid w:val="00455275"/>
    <w:rsid w:val="004813DF"/>
    <w:rsid w:val="004855F2"/>
    <w:rsid w:val="004B01DE"/>
    <w:rsid w:val="004B0707"/>
    <w:rsid w:val="004B7127"/>
    <w:rsid w:val="004C3611"/>
    <w:rsid w:val="004C5DAB"/>
    <w:rsid w:val="004E1420"/>
    <w:rsid w:val="004E420B"/>
    <w:rsid w:val="00511549"/>
    <w:rsid w:val="005126F1"/>
    <w:rsid w:val="00554473"/>
    <w:rsid w:val="005703DD"/>
    <w:rsid w:val="00570BB5"/>
    <w:rsid w:val="005B1122"/>
    <w:rsid w:val="005E5D87"/>
    <w:rsid w:val="005F36A3"/>
    <w:rsid w:val="005F3A0F"/>
    <w:rsid w:val="0060667B"/>
    <w:rsid w:val="006129A0"/>
    <w:rsid w:val="0064167D"/>
    <w:rsid w:val="0064446F"/>
    <w:rsid w:val="006977D1"/>
    <w:rsid w:val="006A090B"/>
    <w:rsid w:val="006D1204"/>
    <w:rsid w:val="006D1C49"/>
    <w:rsid w:val="006D27C0"/>
    <w:rsid w:val="006F7B02"/>
    <w:rsid w:val="00702E71"/>
    <w:rsid w:val="00706A80"/>
    <w:rsid w:val="00722334"/>
    <w:rsid w:val="00732E0E"/>
    <w:rsid w:val="00743E15"/>
    <w:rsid w:val="00763EAA"/>
    <w:rsid w:val="007A2D0E"/>
    <w:rsid w:val="007A3914"/>
    <w:rsid w:val="007B201F"/>
    <w:rsid w:val="007B657D"/>
    <w:rsid w:val="007D105B"/>
    <w:rsid w:val="007D2AA5"/>
    <w:rsid w:val="007E1632"/>
    <w:rsid w:val="007E2896"/>
    <w:rsid w:val="007E5118"/>
    <w:rsid w:val="007F5DBF"/>
    <w:rsid w:val="007F76F8"/>
    <w:rsid w:val="00805CAA"/>
    <w:rsid w:val="00821E3A"/>
    <w:rsid w:val="008269F4"/>
    <w:rsid w:val="00847FFD"/>
    <w:rsid w:val="00882316"/>
    <w:rsid w:val="008B3F93"/>
    <w:rsid w:val="008B7302"/>
    <w:rsid w:val="008D41E0"/>
    <w:rsid w:val="008D549A"/>
    <w:rsid w:val="008E331D"/>
    <w:rsid w:val="008F1008"/>
    <w:rsid w:val="00900A7D"/>
    <w:rsid w:val="0090180B"/>
    <w:rsid w:val="009169A7"/>
    <w:rsid w:val="00922F46"/>
    <w:rsid w:val="00943F0B"/>
    <w:rsid w:val="009740CB"/>
    <w:rsid w:val="00984D00"/>
    <w:rsid w:val="009C40A3"/>
    <w:rsid w:val="009F1CFA"/>
    <w:rsid w:val="00A039F6"/>
    <w:rsid w:val="00A07153"/>
    <w:rsid w:val="00A146C3"/>
    <w:rsid w:val="00A1619A"/>
    <w:rsid w:val="00A3215E"/>
    <w:rsid w:val="00A36388"/>
    <w:rsid w:val="00A3791F"/>
    <w:rsid w:val="00A460FB"/>
    <w:rsid w:val="00A50577"/>
    <w:rsid w:val="00A56861"/>
    <w:rsid w:val="00A575D8"/>
    <w:rsid w:val="00A65427"/>
    <w:rsid w:val="00A76D97"/>
    <w:rsid w:val="00A9222E"/>
    <w:rsid w:val="00AB3927"/>
    <w:rsid w:val="00AC2C90"/>
    <w:rsid w:val="00AE2055"/>
    <w:rsid w:val="00B04ACF"/>
    <w:rsid w:val="00B369A1"/>
    <w:rsid w:val="00B437AE"/>
    <w:rsid w:val="00B43BB4"/>
    <w:rsid w:val="00B55002"/>
    <w:rsid w:val="00B65356"/>
    <w:rsid w:val="00B725AD"/>
    <w:rsid w:val="00B7469E"/>
    <w:rsid w:val="00B811CF"/>
    <w:rsid w:val="00BA3F38"/>
    <w:rsid w:val="00BA554B"/>
    <w:rsid w:val="00BE22F9"/>
    <w:rsid w:val="00C113EE"/>
    <w:rsid w:val="00C13801"/>
    <w:rsid w:val="00C20BFC"/>
    <w:rsid w:val="00C311F6"/>
    <w:rsid w:val="00C416FE"/>
    <w:rsid w:val="00C47419"/>
    <w:rsid w:val="00C47E6F"/>
    <w:rsid w:val="00C6279C"/>
    <w:rsid w:val="00C663F1"/>
    <w:rsid w:val="00C743AC"/>
    <w:rsid w:val="00C76853"/>
    <w:rsid w:val="00C87410"/>
    <w:rsid w:val="00C91E8F"/>
    <w:rsid w:val="00CF1BE1"/>
    <w:rsid w:val="00D31E17"/>
    <w:rsid w:val="00D4300F"/>
    <w:rsid w:val="00D80193"/>
    <w:rsid w:val="00DA154D"/>
    <w:rsid w:val="00DA5F06"/>
    <w:rsid w:val="00DF3CB1"/>
    <w:rsid w:val="00DF48F8"/>
    <w:rsid w:val="00E02D40"/>
    <w:rsid w:val="00E0433F"/>
    <w:rsid w:val="00E379EF"/>
    <w:rsid w:val="00E37A87"/>
    <w:rsid w:val="00E43DBA"/>
    <w:rsid w:val="00E816A5"/>
    <w:rsid w:val="00EA5228"/>
    <w:rsid w:val="00EB4C3A"/>
    <w:rsid w:val="00EB7F12"/>
    <w:rsid w:val="00ED6DDD"/>
    <w:rsid w:val="00ED753E"/>
    <w:rsid w:val="00F30855"/>
    <w:rsid w:val="00F3252B"/>
    <w:rsid w:val="00F33212"/>
    <w:rsid w:val="00F422C9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4B712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160"/>
    <w:rPr>
      <w:rFonts w:ascii="Tahoma" w:hAnsi="Tahoma" w:cs="Tahoma"/>
      <w:sz w:val="16"/>
      <w:szCs w:val="16"/>
    </w:rPr>
  </w:style>
  <w:style w:type="paragraph" w:customStyle="1" w:styleId="RadekNote">
    <w:name w:val="Radek_Note"/>
    <w:basedOn w:val="Normln"/>
    <w:next w:val="Normln"/>
    <w:link w:val="RadekNoteChar"/>
    <w:rsid w:val="006D1204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4"/>
    </w:rPr>
  </w:style>
  <w:style w:type="character" w:customStyle="1" w:styleId="RadekNoteChar">
    <w:name w:val="Radek_Note Char"/>
    <w:link w:val="RadekNote"/>
    <w:rsid w:val="006D1204"/>
    <w:rPr>
      <w:rFonts w:ascii="Times New Roman" w:eastAsia="Times New Roman" w:hAnsi="Times New Roman" w:cs="Times New Roman"/>
      <w:i/>
      <w:sz w:val="20"/>
      <w:szCs w:val="24"/>
      <w:lang w:eastAsia="cs-CZ"/>
    </w:rPr>
  </w:style>
  <w:style w:type="paragraph" w:customStyle="1" w:styleId="RadekPoznamka">
    <w:name w:val="Radek_Poznamka"/>
    <w:basedOn w:val="Normln"/>
    <w:link w:val="RadekPoznamkaChar"/>
    <w:rsid w:val="006D12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RadekPoznamkaChar">
    <w:name w:val="Radek_Poznamka Char"/>
    <w:link w:val="RadekPoznamka"/>
    <w:rsid w:val="006D1204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customStyle="1" w:styleId="RadekNzTab">
    <w:name w:val="Radek_NázTab"/>
    <w:basedOn w:val="Normln"/>
    <w:rsid w:val="006D1204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EB7F12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77D1"/>
    <w:pPr>
      <w:ind w:left="720"/>
      <w:contextualSpacing/>
    </w:pPr>
  </w:style>
  <w:style w:type="paragraph" w:customStyle="1" w:styleId="Default">
    <w:name w:val="Default"/>
    <w:rsid w:val="007A39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ln"/>
    <w:rsid w:val="00805CAA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Radek-normaltext">
    <w:name w:val="1 Radek - normal text"/>
    <w:basedOn w:val="Normln"/>
    <w:link w:val="1Radek-normaltextChar"/>
    <w:rsid w:val="00EB4C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Radek-normaltextChar">
    <w:name w:val="1 Radek - normal text Char"/>
    <w:link w:val="1Radek-normaltext"/>
    <w:rsid w:val="00EB4C3A"/>
    <w:rPr>
      <w:rFonts w:ascii="Times New Roman" w:eastAsia="Times New Roman" w:hAnsi="Times New Roman" w:cs="Times New Roman"/>
      <w:sz w:val="24"/>
      <w:szCs w:val="24"/>
    </w:rPr>
  </w:style>
  <w:style w:type="paragraph" w:customStyle="1" w:styleId="perex">
    <w:name w:val="perex"/>
    <w:basedOn w:val="Normln"/>
    <w:rsid w:val="00974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lnweb">
    <w:name w:val="Normal (Web)"/>
    <w:basedOn w:val="Normln"/>
    <w:uiPriority w:val="99"/>
    <w:unhideWhenUsed/>
    <w:rsid w:val="00974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746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469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469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46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469E"/>
    <w:rPr>
      <w:b/>
      <w:bCs/>
      <w:sz w:val="20"/>
      <w:szCs w:val="20"/>
    </w:rPr>
  </w:style>
  <w:style w:type="paragraph" w:styleId="Bezmezer">
    <w:name w:val="No Spacing"/>
    <w:uiPriority w:val="1"/>
    <w:qFormat/>
    <w:rsid w:val="008D41E0"/>
    <w:pPr>
      <w:keepNext/>
      <w:spacing w:before="120" w:after="0" w:line="240" w:lineRule="auto"/>
    </w:pPr>
    <w:rPr>
      <w:rFonts w:ascii="Arial" w:eastAsia="Calibri" w:hAnsi="Arial" w:cs="Times New Roman"/>
      <w:b/>
      <w:u w:val="single"/>
      <w:lang w:eastAsia="en-US"/>
    </w:rPr>
  </w:style>
  <w:style w:type="table" w:styleId="Mkatabulky">
    <w:name w:val="Table Grid"/>
    <w:basedOn w:val="Normlntabulka"/>
    <w:uiPriority w:val="59"/>
    <w:rsid w:val="0031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4B7127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160"/>
    <w:rPr>
      <w:rFonts w:ascii="Tahoma" w:hAnsi="Tahoma" w:cs="Tahoma"/>
      <w:sz w:val="16"/>
      <w:szCs w:val="16"/>
    </w:rPr>
  </w:style>
  <w:style w:type="paragraph" w:customStyle="1" w:styleId="RadekNote">
    <w:name w:val="Radek_Note"/>
    <w:basedOn w:val="Normln"/>
    <w:next w:val="Normln"/>
    <w:link w:val="RadekNoteChar"/>
    <w:rsid w:val="006D1204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4"/>
    </w:rPr>
  </w:style>
  <w:style w:type="character" w:customStyle="1" w:styleId="RadekNoteChar">
    <w:name w:val="Radek_Note Char"/>
    <w:link w:val="RadekNote"/>
    <w:rsid w:val="006D1204"/>
    <w:rPr>
      <w:rFonts w:ascii="Times New Roman" w:eastAsia="Times New Roman" w:hAnsi="Times New Roman" w:cs="Times New Roman"/>
      <w:i/>
      <w:sz w:val="20"/>
      <w:szCs w:val="24"/>
      <w:lang w:eastAsia="cs-CZ"/>
    </w:rPr>
  </w:style>
  <w:style w:type="paragraph" w:customStyle="1" w:styleId="RadekPoznamka">
    <w:name w:val="Radek_Poznamka"/>
    <w:basedOn w:val="Normln"/>
    <w:link w:val="RadekPoznamkaChar"/>
    <w:rsid w:val="006D120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RadekPoznamkaChar">
    <w:name w:val="Radek_Poznamka Char"/>
    <w:link w:val="RadekPoznamka"/>
    <w:rsid w:val="006D1204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customStyle="1" w:styleId="RadekNzTab">
    <w:name w:val="Radek_NázTab"/>
    <w:basedOn w:val="Normln"/>
    <w:rsid w:val="006D1204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EB7F12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77D1"/>
    <w:pPr>
      <w:ind w:left="720"/>
      <w:contextualSpacing/>
    </w:pPr>
  </w:style>
  <w:style w:type="paragraph" w:customStyle="1" w:styleId="Default">
    <w:name w:val="Default"/>
    <w:rsid w:val="007A39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ln"/>
    <w:rsid w:val="00805CAA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Radek-normaltext">
    <w:name w:val="1 Radek - normal text"/>
    <w:basedOn w:val="Normln"/>
    <w:link w:val="1Radek-normaltextChar"/>
    <w:rsid w:val="00EB4C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Radek-normaltextChar">
    <w:name w:val="1 Radek - normal text Char"/>
    <w:link w:val="1Radek-normaltext"/>
    <w:rsid w:val="00EB4C3A"/>
    <w:rPr>
      <w:rFonts w:ascii="Times New Roman" w:eastAsia="Times New Roman" w:hAnsi="Times New Roman" w:cs="Times New Roman"/>
      <w:sz w:val="24"/>
      <w:szCs w:val="24"/>
    </w:rPr>
  </w:style>
  <w:style w:type="paragraph" w:customStyle="1" w:styleId="perex">
    <w:name w:val="perex"/>
    <w:basedOn w:val="Normln"/>
    <w:rsid w:val="00974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lnweb">
    <w:name w:val="Normal (Web)"/>
    <w:basedOn w:val="Normln"/>
    <w:uiPriority w:val="99"/>
    <w:unhideWhenUsed/>
    <w:rsid w:val="009740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746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469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469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469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469E"/>
    <w:rPr>
      <w:b/>
      <w:bCs/>
      <w:sz w:val="20"/>
      <w:szCs w:val="20"/>
    </w:rPr>
  </w:style>
  <w:style w:type="paragraph" w:styleId="Bezmezer">
    <w:name w:val="No Spacing"/>
    <w:uiPriority w:val="1"/>
    <w:qFormat/>
    <w:rsid w:val="008D41E0"/>
    <w:pPr>
      <w:keepNext/>
      <w:spacing w:before="120" w:after="0" w:line="240" w:lineRule="auto"/>
    </w:pPr>
    <w:rPr>
      <w:rFonts w:ascii="Arial" w:eastAsia="Calibri" w:hAnsi="Arial" w:cs="Times New Roman"/>
      <w:b/>
      <w:u w:val="single"/>
      <w:lang w:eastAsia="en-US"/>
    </w:rPr>
  </w:style>
  <w:style w:type="table" w:styleId="Mkatabulky">
    <w:name w:val="Table Grid"/>
    <w:basedOn w:val="Normlntabulka"/>
    <w:uiPriority w:val="59"/>
    <w:rsid w:val="00311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8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0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22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32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772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7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577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9837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947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9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5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17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78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6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48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75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85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2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5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611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423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0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767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474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4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4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34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8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07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11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48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60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14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88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87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298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525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5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88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33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6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9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63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457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7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02643\Documents\VE&#344;EJN&#201;%20ZAK&#193;ZKY\2016\Tisk&#225;rna\Final%20na%20odesl&#225;n&#237;\P&#345;&#237;loha%20&#269;.%204_Textov&#233;%20podklady%20pro%20zpracov&#225;n&#237;%20grafick&#253;ch%20n&#225;vrh&#367;\publikace%20o%20Lesn&#237;m%20hospod&#225;&#345;stv&#237;\grafy%20k%20publikaci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02643\Documents\VE&#344;EJN&#201;%20ZAK&#193;ZKY\2016\Tisk&#225;rna\Final%20na%20odesl&#225;n&#237;\P&#345;&#237;loha%20&#269;.%204_Textov&#233;%20podklady%20pro%20zpracov&#225;n&#237;%20grafick&#253;ch%20n&#225;vrh&#367;\publikace%20o%20Lesn&#237;m%20hospod&#225;&#345;stv&#237;\grafy%20k%20publikaci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0002643\Documents\VE&#344;EJN&#201;%20ZAK&#193;ZKY\2016\Tisk&#225;rna\Final%20na%20odesl&#225;n&#237;\P&#345;&#237;loha%20&#269;.%204_Textov&#233;%20podklady%20pro%20zpracov&#225;n&#237;%20grafick&#253;ch%20n&#225;vrh&#367;\publikace%20o%20Lesn&#237;m%20hospod&#225;&#345;stv&#237;\grafy%20k%20publikaci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37"/>
    </mc:Choice>
    <mc:Fallback>
      <c:style val="37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Druhové složení lesů  </a:t>
            </a:r>
          </a:p>
          <a:p>
            <a:pPr>
              <a:defRPr/>
            </a:pPr>
            <a:r>
              <a:rPr lang="cs-CZ" sz="1600" b="0" i="1"/>
              <a:t>základní dřeviny v %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rgbClr val="7030A0"/>
              </a:solidFill>
            </c:spPr>
          </c:dPt>
          <c:dPt>
            <c:idx val="1"/>
            <c:bubble3D val="0"/>
            <c:spPr>
              <a:solidFill>
                <a:schemeClr val="accent3">
                  <a:lumMod val="50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3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4"/>
            <c:bubble3D val="0"/>
            <c:spPr>
              <a:solidFill>
                <a:schemeClr val="accent6">
                  <a:lumMod val="50000"/>
                </a:schemeClr>
              </a:solidFill>
            </c:spPr>
          </c:dPt>
          <c:dPt>
            <c:idx val="5"/>
            <c:bubble3D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6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Pt>
            <c:idx val="7"/>
            <c:bubble3D val="0"/>
            <c:spPr>
              <a:solidFill>
                <a:schemeClr val="accent6">
                  <a:lumMod val="20000"/>
                  <a:lumOff val="80000"/>
                </a:schemeClr>
              </a:solidFill>
            </c:spPr>
          </c:dPt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'C:\Users\10000870\Documents\2011\informacni_letak\[grafy_letak.xlsx]dr. slozeni_dreviny'!$A$5:$A$12</c:f>
              <c:strCache>
                <c:ptCount val="8"/>
                <c:pt idx="0">
                  <c:v>smrk ztepilý </c:v>
                </c:pt>
                <c:pt idx="1">
                  <c:v>jedle</c:v>
                </c:pt>
                <c:pt idx="2">
                  <c:v>borovice</c:v>
                </c:pt>
                <c:pt idx="3">
                  <c:v>modřín</c:v>
                </c:pt>
                <c:pt idx="4">
                  <c:v>dub</c:v>
                </c:pt>
                <c:pt idx="5">
                  <c:v>buk</c:v>
                </c:pt>
                <c:pt idx="6">
                  <c:v>bříza</c:v>
                </c:pt>
                <c:pt idx="7">
                  <c:v>ostatní listnaté</c:v>
                </c:pt>
              </c:strCache>
            </c:strRef>
          </c:cat>
          <c:val>
            <c:numRef>
              <c:f>'C:\Users\10000870\Documents\2011\informacni_letak\[grafy_letak.xlsx]dr. slozeni_dreviny'!$B$5:$B$12</c:f>
              <c:numCache>
                <c:formatCode>General</c:formatCode>
                <c:ptCount val="8"/>
                <c:pt idx="0">
                  <c:v>50.7</c:v>
                </c:pt>
                <c:pt idx="1">
                  <c:v>1.1000000000000001</c:v>
                </c:pt>
                <c:pt idx="2">
                  <c:v>16.5</c:v>
                </c:pt>
                <c:pt idx="3">
                  <c:v>3.9</c:v>
                </c:pt>
                <c:pt idx="4">
                  <c:v>7.1</c:v>
                </c:pt>
                <c:pt idx="5">
                  <c:v>8</c:v>
                </c:pt>
                <c:pt idx="6">
                  <c:v>2.8</c:v>
                </c:pt>
                <c:pt idx="7">
                  <c:v>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7892842342075663"/>
          <c:y val="0.32247412469667708"/>
          <c:w val="0.19471059538610302"/>
          <c:h val="0.5199040685951992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Celkové zásoby dřeva v mil. </a:t>
            </a:r>
            <a:r>
              <a:rPr lang="cs-CZ" baseline="0"/>
              <a:t>m3</a:t>
            </a:r>
            <a:endParaRPr lang="cs-CZ" baseline="30000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5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4.2941492216854536E-3"/>
                  <c:y val="4.725644588544151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4.725644588544079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1.25687818434460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470746108427268E-3"/>
                  <c:y val="1.64903504708970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2.041191909834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2.433348772579898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2941492216855325E-3"/>
                  <c:y val="2.041191909834803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8.0407596109309868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470746108427268E-3"/>
                  <c:y val="8.0407596109309868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470746108427268E-3"/>
                  <c:y val="8.0407596109309868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cs-CZ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'C:\Users\10000870\Documents\2011\informacni_letak\[grafy_letak.xlsx]zasoby'!$B$1:$K$1</c:f>
              <c:numCache>
                <c:formatCode>General</c:formatCode>
                <c:ptCount val="10"/>
                <c:pt idx="0">
                  <c:v>1930</c:v>
                </c:pt>
                <c:pt idx="1">
                  <c:v>1950</c:v>
                </c:pt>
                <c:pt idx="2">
                  <c:v>1960</c:v>
                </c:pt>
                <c:pt idx="3">
                  <c:v>1970</c:v>
                </c:pt>
                <c:pt idx="4">
                  <c:v>1980</c:v>
                </c:pt>
                <c:pt idx="5">
                  <c:v>1990</c:v>
                </c:pt>
                <c:pt idx="6">
                  <c:v>2000</c:v>
                </c:pt>
                <c:pt idx="7">
                  <c:v>2010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'C:\Users\10000870\Documents\2011\informacni_letak\[grafy_letak.xlsx]zasoby'!$B$2:$K$2</c:f>
              <c:numCache>
                <c:formatCode>General</c:formatCode>
                <c:ptCount val="10"/>
                <c:pt idx="0">
                  <c:v>307</c:v>
                </c:pt>
                <c:pt idx="1">
                  <c:v>322</c:v>
                </c:pt>
                <c:pt idx="2">
                  <c:v>348</c:v>
                </c:pt>
                <c:pt idx="3">
                  <c:v>445</c:v>
                </c:pt>
                <c:pt idx="4">
                  <c:v>536</c:v>
                </c:pt>
                <c:pt idx="5">
                  <c:v>564</c:v>
                </c:pt>
                <c:pt idx="6">
                  <c:v>630.5</c:v>
                </c:pt>
                <c:pt idx="7">
                  <c:v>680.6</c:v>
                </c:pt>
                <c:pt idx="8">
                  <c:v>687.2</c:v>
                </c:pt>
                <c:pt idx="9">
                  <c:v>689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40"/>
        <c:axId val="113977216"/>
        <c:axId val="113978752"/>
      </c:barChart>
      <c:catAx>
        <c:axId val="113977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3978752"/>
        <c:crosses val="autoZero"/>
        <c:auto val="1"/>
        <c:lblAlgn val="ctr"/>
        <c:lblOffset val="100"/>
        <c:noMultiLvlLbl val="0"/>
      </c:catAx>
      <c:valAx>
        <c:axId val="11397875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1397721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Srovnání objemu těžby a celkového běžného přírůstu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'C:\Users\10000870\Documents\2011\informacni_letak\[grafy_letak.xlsx]težba_prirusty'!$A$3</c:f>
              <c:strCache>
                <c:ptCount val="1"/>
                <c:pt idx="0">
                  <c:v>těžba dřeva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cat>
            <c:numRef>
              <c:f>'C:\Users\10000870\Documents\2011\informacni_letak\[grafy_letak.xlsx]težba_prirusty'!$B$2:$K$2</c:f>
              <c:numCache>
                <c:formatCode>General</c:formatCode>
                <c:ptCount val="10"/>
                <c:pt idx="0">
                  <c:v>2000</c:v>
                </c:pt>
                <c:pt idx="1">
                  <c:v>2002</c:v>
                </c:pt>
                <c:pt idx="2">
                  <c:v>2004</c:v>
                </c:pt>
                <c:pt idx="3">
                  <c:v>2006</c:v>
                </c:pt>
                <c:pt idx="4">
                  <c:v>2008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'C:\Users\10000870\Documents\2011\informacni_letak\[grafy_letak.xlsx]težba_prirusty'!$B$3:$K$3</c:f>
              <c:numCache>
                <c:formatCode>General</c:formatCode>
                <c:ptCount val="10"/>
                <c:pt idx="0">
                  <c:v>11.44</c:v>
                </c:pt>
                <c:pt idx="1">
                  <c:v>14.54</c:v>
                </c:pt>
                <c:pt idx="2">
                  <c:v>15.6</c:v>
                </c:pt>
                <c:pt idx="3">
                  <c:v>17.68</c:v>
                </c:pt>
                <c:pt idx="4">
                  <c:v>16.190000000000001</c:v>
                </c:pt>
                <c:pt idx="5">
                  <c:v>16.739999999999998</c:v>
                </c:pt>
                <c:pt idx="6">
                  <c:v>15.38</c:v>
                </c:pt>
                <c:pt idx="7">
                  <c:v>15.06</c:v>
                </c:pt>
                <c:pt idx="8">
                  <c:v>15.33</c:v>
                </c:pt>
                <c:pt idx="9">
                  <c:v>15.48</c:v>
                </c:pt>
              </c:numCache>
            </c:numRef>
          </c:val>
        </c:ser>
        <c:ser>
          <c:idx val="1"/>
          <c:order val="1"/>
          <c:tx>
            <c:strRef>
              <c:f>'C:\Users\10000870\Documents\2011\informacni_letak\[grafy_letak.xlsx]težba_prirusty'!$A$4</c:f>
              <c:strCache>
                <c:ptCount val="1"/>
                <c:pt idx="0">
                  <c:v>celkový běžný přírůst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</c:spPr>
          <c:invertIfNegative val="0"/>
          <c:cat>
            <c:numRef>
              <c:f>'C:\Users\10000870\Documents\2011\informacni_letak\[grafy_letak.xlsx]težba_prirusty'!$B$2:$K$2</c:f>
              <c:numCache>
                <c:formatCode>General</c:formatCode>
                <c:ptCount val="10"/>
                <c:pt idx="0">
                  <c:v>2000</c:v>
                </c:pt>
                <c:pt idx="1">
                  <c:v>2002</c:v>
                </c:pt>
                <c:pt idx="2">
                  <c:v>2004</c:v>
                </c:pt>
                <c:pt idx="3">
                  <c:v>2006</c:v>
                </c:pt>
                <c:pt idx="4">
                  <c:v>2008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</c:numCache>
            </c:numRef>
          </c:cat>
          <c:val>
            <c:numRef>
              <c:f>'C:\Users\10000870\Documents\2011\informacni_letak\[grafy_letak.xlsx]težba_prirusty'!$B$4:$K$4</c:f>
              <c:numCache>
                <c:formatCode>General</c:formatCode>
                <c:ptCount val="10"/>
                <c:pt idx="0">
                  <c:v>19.8</c:v>
                </c:pt>
                <c:pt idx="1">
                  <c:v>20.2</c:v>
                </c:pt>
                <c:pt idx="2">
                  <c:v>20.3</c:v>
                </c:pt>
                <c:pt idx="3">
                  <c:v>20.6</c:v>
                </c:pt>
                <c:pt idx="4">
                  <c:v>20.8</c:v>
                </c:pt>
                <c:pt idx="5">
                  <c:v>21.2</c:v>
                </c:pt>
                <c:pt idx="6">
                  <c:v>21.4</c:v>
                </c:pt>
                <c:pt idx="7">
                  <c:v>21.6</c:v>
                </c:pt>
                <c:pt idx="8">
                  <c:v>21.7</c:v>
                </c:pt>
                <c:pt idx="9">
                  <c:v>21.8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4003968"/>
        <c:axId val="114005504"/>
      </c:barChart>
      <c:catAx>
        <c:axId val="1140039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114005504"/>
        <c:crosses val="autoZero"/>
        <c:auto val="1"/>
        <c:lblAlgn val="ctr"/>
        <c:lblOffset val="100"/>
        <c:noMultiLvlLbl val="0"/>
      </c:catAx>
      <c:valAx>
        <c:axId val="1140055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mil.</a:t>
                </a:r>
                <a:r>
                  <a:rPr lang="cs-CZ" baseline="0"/>
                  <a:t> m3</a:t>
                </a:r>
                <a:endParaRPr lang="cs-CZ" baseline="30000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40039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8</Pages>
  <Words>1828</Words>
  <Characters>10790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12593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Dáda</dc:creator>
  <cp:lastModifiedBy>Gnojková Lucie</cp:lastModifiedBy>
  <cp:revision>11</cp:revision>
  <dcterms:created xsi:type="dcterms:W3CDTF">2016-06-01T14:26:00Z</dcterms:created>
  <dcterms:modified xsi:type="dcterms:W3CDTF">2016-06-02T10:56:00Z</dcterms:modified>
</cp:coreProperties>
</file>